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1CF6A3" w14:textId="60542966" w:rsidR="00156A1A" w:rsidRPr="007728E8" w:rsidRDefault="00B50CBC" w:rsidP="0084714D">
      <w:pPr>
        <w:pStyle w:val="CRCoverPage"/>
        <w:tabs>
          <w:tab w:val="right" w:pos="9639"/>
        </w:tabs>
        <w:spacing w:after="0"/>
        <w:jc w:val="both"/>
        <w:rPr>
          <w:b/>
          <w:i/>
          <w:noProof/>
          <w:sz w:val="28"/>
        </w:rPr>
      </w:pPr>
      <w:r>
        <w:rPr>
          <w:b/>
          <w:bCs/>
          <w:sz w:val="24"/>
          <w:szCs w:val="24"/>
          <w:lang w:eastAsia="ja-JP"/>
        </w:rPr>
        <w:t>3GPP TSG-RAN WG2 Meeting #10</w:t>
      </w:r>
      <w:r w:rsidR="00636D32">
        <w:rPr>
          <w:b/>
          <w:bCs/>
          <w:sz w:val="24"/>
          <w:szCs w:val="24"/>
          <w:lang w:eastAsia="ja-JP"/>
        </w:rPr>
        <w:t>6</w:t>
      </w:r>
      <w:r w:rsidR="00156A1A">
        <w:rPr>
          <w:b/>
          <w:i/>
          <w:noProof/>
          <w:sz w:val="28"/>
        </w:rPr>
        <w:tab/>
      </w:r>
      <w:r w:rsidR="006C6B47">
        <w:rPr>
          <w:b/>
          <w:i/>
          <w:noProof/>
          <w:sz w:val="28"/>
        </w:rPr>
        <w:t xml:space="preserve"> </w:t>
      </w:r>
      <w:r w:rsidR="00071E0C" w:rsidRPr="006F3CF8">
        <w:rPr>
          <w:b/>
          <w:noProof/>
          <w:sz w:val="28"/>
        </w:rPr>
        <w:t xml:space="preserve">Tdoc </w:t>
      </w:r>
      <w:r w:rsidR="006F3CF8" w:rsidRPr="006F3CF8">
        <w:rPr>
          <w:b/>
          <w:noProof/>
          <w:sz w:val="28"/>
        </w:rPr>
        <w:t>R2-19</w:t>
      </w:r>
      <w:r w:rsidR="00F129A9">
        <w:rPr>
          <w:b/>
          <w:noProof/>
          <w:sz w:val="28"/>
        </w:rPr>
        <w:t>05</w:t>
      </w:r>
      <w:r w:rsidR="00F129A9" w:rsidRPr="00F129A9">
        <w:rPr>
          <w:b/>
          <w:noProof/>
          <w:sz w:val="28"/>
        </w:rPr>
        <w:t>703</w:t>
      </w:r>
    </w:p>
    <w:p w14:paraId="142E7EB2" w14:textId="3A0E5829" w:rsidR="00156A1A" w:rsidRDefault="00D30920" w:rsidP="0084714D">
      <w:pPr>
        <w:pStyle w:val="CRCoverPage"/>
        <w:jc w:val="both"/>
        <w:rPr>
          <w:b/>
          <w:noProof/>
          <w:sz w:val="24"/>
        </w:rPr>
      </w:pPr>
      <w:r>
        <w:rPr>
          <w:b/>
          <w:sz w:val="24"/>
          <w:szCs w:val="24"/>
        </w:rPr>
        <w:t>Reno</w:t>
      </w:r>
      <w:r w:rsidR="000A578F">
        <w:rPr>
          <w:b/>
          <w:sz w:val="24"/>
          <w:szCs w:val="24"/>
        </w:rPr>
        <w:t xml:space="preserve">, </w:t>
      </w:r>
      <w:r>
        <w:rPr>
          <w:b/>
          <w:sz w:val="24"/>
          <w:szCs w:val="24"/>
        </w:rPr>
        <w:t>USA</w:t>
      </w:r>
      <w:r w:rsidR="00B50CBC">
        <w:rPr>
          <w:b/>
          <w:sz w:val="24"/>
          <w:szCs w:val="24"/>
        </w:rPr>
        <w:t xml:space="preserve">, </w:t>
      </w:r>
      <w:r w:rsidR="00636D32">
        <w:rPr>
          <w:b/>
          <w:sz w:val="24"/>
          <w:szCs w:val="24"/>
        </w:rPr>
        <w:t>13</w:t>
      </w:r>
      <w:r w:rsidR="00B50CBC" w:rsidRPr="00B50CBC">
        <w:rPr>
          <w:b/>
          <w:sz w:val="24"/>
          <w:szCs w:val="24"/>
          <w:vertAlign w:val="superscript"/>
        </w:rPr>
        <w:t>th</w:t>
      </w:r>
      <w:r w:rsidR="00B50CBC">
        <w:rPr>
          <w:b/>
          <w:sz w:val="24"/>
          <w:szCs w:val="24"/>
        </w:rPr>
        <w:t xml:space="preserve"> </w:t>
      </w:r>
      <w:r w:rsidR="00636D32">
        <w:rPr>
          <w:b/>
          <w:sz w:val="24"/>
          <w:szCs w:val="24"/>
        </w:rPr>
        <w:t>May</w:t>
      </w:r>
      <w:r w:rsidR="005A4A8D">
        <w:rPr>
          <w:b/>
          <w:sz w:val="24"/>
          <w:szCs w:val="24"/>
        </w:rPr>
        <w:t xml:space="preserve"> </w:t>
      </w:r>
      <w:r w:rsidR="00B50CBC">
        <w:rPr>
          <w:b/>
          <w:sz w:val="24"/>
          <w:szCs w:val="24"/>
        </w:rPr>
        <w:t>–</w:t>
      </w:r>
      <w:r w:rsidR="005A4A8D">
        <w:rPr>
          <w:b/>
          <w:sz w:val="24"/>
          <w:szCs w:val="24"/>
        </w:rPr>
        <w:t xml:space="preserve"> </w:t>
      </w:r>
      <w:r w:rsidR="00F5683C">
        <w:rPr>
          <w:b/>
          <w:sz w:val="24"/>
          <w:szCs w:val="24"/>
        </w:rPr>
        <w:t>1</w:t>
      </w:r>
      <w:r w:rsidR="00636D32">
        <w:rPr>
          <w:b/>
          <w:sz w:val="24"/>
          <w:szCs w:val="24"/>
        </w:rPr>
        <w:t>7</w:t>
      </w:r>
      <w:r w:rsidR="00B50CBC" w:rsidRPr="00B50CBC">
        <w:rPr>
          <w:b/>
          <w:sz w:val="24"/>
          <w:szCs w:val="24"/>
          <w:vertAlign w:val="superscript"/>
        </w:rPr>
        <w:t>th</w:t>
      </w:r>
      <w:r w:rsidR="00B50CBC">
        <w:rPr>
          <w:b/>
          <w:sz w:val="24"/>
          <w:szCs w:val="24"/>
        </w:rPr>
        <w:t xml:space="preserve"> </w:t>
      </w:r>
      <w:r w:rsidR="00636D32">
        <w:rPr>
          <w:b/>
          <w:sz w:val="24"/>
          <w:szCs w:val="24"/>
        </w:rPr>
        <w:t>May</w:t>
      </w:r>
      <w:r w:rsidR="002C600F" w:rsidRPr="009E4773">
        <w:rPr>
          <w:b/>
          <w:sz w:val="24"/>
          <w:szCs w:val="24"/>
        </w:rPr>
        <w:t xml:space="preserve"> </w:t>
      </w:r>
      <w:r w:rsidR="00F5683C">
        <w:rPr>
          <w:b/>
          <w:sz w:val="24"/>
          <w:szCs w:val="24"/>
        </w:rPr>
        <w:t>201</w:t>
      </w:r>
      <w:r w:rsidR="000A7352">
        <w:rPr>
          <w:b/>
          <w:sz w:val="24"/>
          <w:szCs w:val="24"/>
        </w:rPr>
        <w:t>9</w:t>
      </w:r>
      <w:r w:rsidR="00BF15E8">
        <w:rPr>
          <w:b/>
          <w:sz w:val="24"/>
          <w:szCs w:val="24"/>
        </w:rPr>
        <w:tab/>
      </w:r>
      <w:r w:rsidR="00BF15E8">
        <w:rPr>
          <w:b/>
          <w:sz w:val="24"/>
          <w:szCs w:val="24"/>
        </w:rPr>
        <w:tab/>
      </w:r>
      <w:r w:rsidR="00BF15E8">
        <w:rPr>
          <w:b/>
          <w:sz w:val="24"/>
          <w:szCs w:val="24"/>
        </w:rPr>
        <w:tab/>
      </w:r>
      <w:r w:rsidR="00BF15E8">
        <w:rPr>
          <w:b/>
          <w:sz w:val="24"/>
          <w:szCs w:val="24"/>
        </w:rPr>
        <w:tab/>
      </w:r>
      <w:r w:rsidR="00BF15E8">
        <w:rPr>
          <w:b/>
          <w:sz w:val="24"/>
          <w:szCs w:val="24"/>
        </w:rPr>
        <w:tab/>
      </w:r>
      <w:r w:rsidR="00BF15E8">
        <w:rPr>
          <w:b/>
          <w:sz w:val="24"/>
          <w:szCs w:val="24"/>
        </w:rPr>
        <w:tab/>
      </w:r>
      <w:r w:rsidR="00BF15E8">
        <w:rPr>
          <w:b/>
          <w:sz w:val="24"/>
          <w:szCs w:val="24"/>
        </w:rPr>
        <w:tab/>
      </w:r>
      <w:r w:rsidR="00BF15E8">
        <w:rPr>
          <w:b/>
          <w:sz w:val="24"/>
          <w:szCs w:val="24"/>
        </w:rPr>
        <w:tab/>
      </w:r>
      <w:r w:rsidR="00BF15E8">
        <w:rPr>
          <w:b/>
          <w:sz w:val="24"/>
          <w:szCs w:val="24"/>
        </w:rPr>
        <w:tab/>
      </w:r>
      <w:r w:rsidR="00BF15E8">
        <w:rPr>
          <w:b/>
          <w:sz w:val="24"/>
          <w:szCs w:val="24"/>
        </w:rPr>
        <w:tab/>
      </w:r>
      <w:r w:rsidR="00BF15E8">
        <w:rPr>
          <w:b/>
          <w:sz w:val="24"/>
          <w:szCs w:val="24"/>
        </w:rPr>
        <w:tab/>
      </w:r>
      <w:r w:rsidR="00534864">
        <w:rPr>
          <w:b/>
          <w:sz w:val="24"/>
          <w:szCs w:val="24"/>
        </w:rPr>
        <w:tab/>
      </w:r>
      <w:r w:rsidR="00534864">
        <w:rPr>
          <w:b/>
          <w:sz w:val="24"/>
          <w:szCs w:val="24"/>
        </w:rPr>
        <w:tab/>
      </w:r>
      <w:r w:rsidR="00534864">
        <w:rPr>
          <w:b/>
          <w:sz w:val="24"/>
          <w:szCs w:val="24"/>
        </w:rPr>
        <w:tab/>
      </w:r>
    </w:p>
    <w:p w14:paraId="56BF1DF9" w14:textId="094AD016" w:rsidR="00156A1A" w:rsidRPr="009A6513" w:rsidRDefault="001B28F8" w:rsidP="0084714D">
      <w:pPr>
        <w:pStyle w:val="CRCoverPage"/>
        <w:ind w:left="1988" w:hanging="1988"/>
        <w:jc w:val="both"/>
        <w:rPr>
          <w:b/>
          <w:noProof/>
          <w:sz w:val="24"/>
        </w:rPr>
      </w:pPr>
      <w:r>
        <w:rPr>
          <w:b/>
          <w:noProof/>
          <w:sz w:val="24"/>
        </w:rPr>
        <w:t>Agenda Item:</w:t>
      </w:r>
      <w:r>
        <w:rPr>
          <w:b/>
          <w:noProof/>
          <w:sz w:val="24"/>
        </w:rPr>
        <w:tab/>
      </w:r>
      <w:r w:rsidR="00D26A64" w:rsidRPr="00D26A64">
        <w:rPr>
          <w:b/>
          <w:noProof/>
          <w:sz w:val="24"/>
        </w:rPr>
        <w:t>11.</w:t>
      </w:r>
      <w:r w:rsidR="005E1402">
        <w:rPr>
          <w:b/>
          <w:noProof/>
          <w:sz w:val="24"/>
        </w:rPr>
        <w:t>6</w:t>
      </w:r>
      <w:r w:rsidR="00D26A64" w:rsidRPr="00D26A64">
        <w:rPr>
          <w:b/>
          <w:noProof/>
          <w:sz w:val="24"/>
        </w:rPr>
        <w:t>.</w:t>
      </w:r>
      <w:r w:rsidR="005E1402">
        <w:rPr>
          <w:b/>
          <w:noProof/>
          <w:sz w:val="24"/>
        </w:rPr>
        <w:t>3</w:t>
      </w:r>
      <w:r w:rsidR="00D26A64" w:rsidRPr="00D26A64">
        <w:rPr>
          <w:b/>
          <w:noProof/>
          <w:sz w:val="24"/>
        </w:rPr>
        <w:t xml:space="preserve">.1 </w:t>
      </w:r>
    </w:p>
    <w:p w14:paraId="7CEDB2D8" w14:textId="7216B01B" w:rsidR="00156A1A" w:rsidRPr="009A6513" w:rsidRDefault="00765A0B" w:rsidP="0084714D">
      <w:pPr>
        <w:pStyle w:val="CRCoverPage"/>
        <w:ind w:left="1988" w:hanging="1988"/>
        <w:jc w:val="both"/>
        <w:rPr>
          <w:b/>
          <w:noProof/>
          <w:sz w:val="24"/>
        </w:rPr>
      </w:pPr>
      <w:r>
        <w:rPr>
          <w:b/>
          <w:noProof/>
          <w:sz w:val="24"/>
        </w:rPr>
        <w:t>Souce:</w:t>
      </w:r>
      <w:r>
        <w:rPr>
          <w:b/>
          <w:noProof/>
          <w:sz w:val="24"/>
        </w:rPr>
        <w:tab/>
      </w:r>
      <w:r w:rsidR="003A282C">
        <w:rPr>
          <w:b/>
          <w:noProof/>
          <w:sz w:val="24"/>
        </w:rPr>
        <w:t>MediaTek Inc.</w:t>
      </w:r>
    </w:p>
    <w:p w14:paraId="45F2FD0F" w14:textId="774E5FD4" w:rsidR="00156A1A" w:rsidRPr="00C93A3C" w:rsidRDefault="006F1027" w:rsidP="0084714D">
      <w:pPr>
        <w:pStyle w:val="CRCoverPage"/>
        <w:ind w:left="1988" w:hanging="1988"/>
        <w:jc w:val="both"/>
        <w:rPr>
          <w:b/>
          <w:noProof/>
          <w:sz w:val="24"/>
        </w:rPr>
      </w:pPr>
      <w:r>
        <w:rPr>
          <w:b/>
          <w:noProof/>
          <w:sz w:val="24"/>
        </w:rPr>
        <w:t>Title:</w:t>
      </w:r>
      <w:r>
        <w:rPr>
          <w:b/>
          <w:noProof/>
          <w:sz w:val="24"/>
        </w:rPr>
        <w:tab/>
      </w:r>
      <w:bookmarkStart w:id="0" w:name="OLE_LINK1"/>
      <w:bookmarkStart w:id="1" w:name="OLE_LINK2"/>
      <w:r w:rsidR="00442004">
        <w:rPr>
          <w:b/>
          <w:noProof/>
          <w:sz w:val="24"/>
        </w:rPr>
        <w:t xml:space="preserve">Implications of </w:t>
      </w:r>
      <w:r w:rsidR="0033089C">
        <w:rPr>
          <w:b/>
          <w:noProof/>
          <w:sz w:val="24"/>
        </w:rPr>
        <w:t xml:space="preserve">Supporting </w:t>
      </w:r>
      <w:r w:rsidR="00442004">
        <w:rPr>
          <w:b/>
          <w:noProof/>
          <w:sz w:val="24"/>
        </w:rPr>
        <w:t>HARQ</w:t>
      </w:r>
      <w:r w:rsidR="005E1402">
        <w:rPr>
          <w:b/>
          <w:noProof/>
          <w:sz w:val="24"/>
        </w:rPr>
        <w:t xml:space="preserve"> in NTN</w:t>
      </w:r>
    </w:p>
    <w:bookmarkEnd w:id="0"/>
    <w:bookmarkEnd w:id="1"/>
    <w:p w14:paraId="15E2F434" w14:textId="77777777" w:rsidR="00156A1A" w:rsidRPr="00E15E7F" w:rsidRDefault="00156A1A" w:rsidP="0084714D">
      <w:pPr>
        <w:pStyle w:val="CRCoverPage"/>
        <w:jc w:val="both"/>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14:paraId="3EBF3ADE" w14:textId="77777777" w:rsidR="00CA2EA4" w:rsidRPr="008321E7" w:rsidRDefault="003C1CA3" w:rsidP="0084714D">
      <w:pPr>
        <w:pStyle w:val="Heading1"/>
        <w:jc w:val="both"/>
        <w:rPr>
          <w:b/>
          <w:lang w:val="en-US" w:eastAsia="ko-KR"/>
        </w:rPr>
      </w:pPr>
      <w:r w:rsidRPr="008321E7">
        <w:rPr>
          <w:b/>
          <w:lang w:val="en-US" w:eastAsia="ko-KR"/>
        </w:rPr>
        <w:t xml:space="preserve">1 </w:t>
      </w:r>
      <w:r w:rsidR="00156A1A" w:rsidRPr="008321E7">
        <w:rPr>
          <w:b/>
          <w:lang w:val="en-US" w:eastAsia="ko-KR"/>
        </w:rPr>
        <w:t>Introduction</w:t>
      </w:r>
    </w:p>
    <w:p w14:paraId="3EA1C8F4" w14:textId="34CD8764" w:rsidR="00226373" w:rsidRDefault="003316B9" w:rsidP="0084714D">
      <w:pPr>
        <w:tabs>
          <w:tab w:val="left" w:pos="1622"/>
        </w:tabs>
        <w:spacing w:after="0"/>
        <w:jc w:val="both"/>
        <w:rPr>
          <w:rFonts w:ascii="Arial" w:eastAsia="MS Mincho" w:hAnsi="Arial" w:cs="Arial"/>
          <w:szCs w:val="24"/>
          <w:lang w:eastAsia="en-GB"/>
        </w:rPr>
      </w:pPr>
      <w:r>
        <w:rPr>
          <w:rFonts w:ascii="Arial" w:eastAsia="MS Mincho" w:hAnsi="Arial" w:cs="Arial"/>
          <w:szCs w:val="24"/>
          <w:lang w:eastAsia="en-GB"/>
        </w:rPr>
        <w:t xml:space="preserve">Large propagation delay and wide geographical coverage of beams </w:t>
      </w:r>
      <w:r w:rsidR="00E33056">
        <w:rPr>
          <w:rFonts w:ascii="Arial" w:eastAsia="MS Mincho" w:hAnsi="Arial" w:cs="Arial"/>
          <w:szCs w:val="24"/>
          <w:lang w:eastAsia="en-GB"/>
        </w:rPr>
        <w:t xml:space="preserve">in NTN </w:t>
      </w:r>
      <w:r w:rsidR="00E05B41">
        <w:rPr>
          <w:rFonts w:ascii="Arial" w:eastAsia="MS Mincho" w:hAnsi="Arial" w:cs="Arial"/>
          <w:szCs w:val="24"/>
          <w:lang w:eastAsia="en-GB"/>
        </w:rPr>
        <w:fldChar w:fldCharType="begin"/>
      </w:r>
      <w:r w:rsidR="00E05B41">
        <w:rPr>
          <w:rFonts w:ascii="Arial" w:eastAsia="MS Mincho" w:hAnsi="Arial" w:cs="Arial"/>
          <w:szCs w:val="24"/>
          <w:lang w:eastAsia="en-GB"/>
        </w:rPr>
        <w:instrText xml:space="preserve"> REF _Ref7104523 \r \h </w:instrText>
      </w:r>
      <w:r w:rsidR="00E05B41">
        <w:rPr>
          <w:rFonts w:ascii="Arial" w:eastAsia="MS Mincho" w:hAnsi="Arial" w:cs="Arial"/>
          <w:szCs w:val="24"/>
          <w:lang w:eastAsia="en-GB"/>
        </w:rPr>
      </w:r>
      <w:r w:rsidR="00E05B41">
        <w:rPr>
          <w:rFonts w:ascii="Arial" w:eastAsia="MS Mincho" w:hAnsi="Arial" w:cs="Arial"/>
          <w:szCs w:val="24"/>
          <w:lang w:eastAsia="en-GB"/>
        </w:rPr>
        <w:fldChar w:fldCharType="separate"/>
      </w:r>
      <w:r w:rsidR="00E05B41">
        <w:rPr>
          <w:rFonts w:ascii="Arial" w:eastAsia="MS Mincho" w:hAnsi="Arial" w:cs="Arial"/>
          <w:szCs w:val="24"/>
          <w:lang w:eastAsia="en-GB"/>
        </w:rPr>
        <w:t>[1]</w:t>
      </w:r>
      <w:r w:rsidR="00E05B41">
        <w:rPr>
          <w:rFonts w:ascii="Arial" w:eastAsia="MS Mincho" w:hAnsi="Arial" w:cs="Arial"/>
          <w:szCs w:val="24"/>
          <w:lang w:eastAsia="en-GB"/>
        </w:rPr>
        <w:fldChar w:fldCharType="end"/>
      </w:r>
      <w:r w:rsidR="00E05B41">
        <w:rPr>
          <w:rFonts w:ascii="Arial" w:eastAsia="MS Mincho" w:hAnsi="Arial" w:cs="Arial"/>
          <w:szCs w:val="24"/>
          <w:lang w:eastAsia="en-GB"/>
        </w:rPr>
        <w:t xml:space="preserve"> </w:t>
      </w:r>
      <w:r w:rsidR="00E33056">
        <w:rPr>
          <w:rFonts w:ascii="Arial" w:eastAsia="MS Mincho" w:hAnsi="Arial" w:cs="Arial"/>
          <w:szCs w:val="24"/>
          <w:lang w:eastAsia="en-GB"/>
        </w:rPr>
        <w:t>has significant impacts on HARQ.</w:t>
      </w:r>
      <w:r w:rsidR="00714FEB">
        <w:rPr>
          <w:rFonts w:ascii="Arial" w:eastAsia="MS Mincho" w:hAnsi="Arial" w:cs="Arial"/>
          <w:szCs w:val="24"/>
          <w:lang w:eastAsia="en-GB"/>
        </w:rPr>
        <w:t xml:space="preserve"> With increasing round trip delay, the UEs will need to maintain the HARQ buffers for a much longer time, thereby resulting in increasing number of HARQ processes. Hence, there is an ongoing discussion on whether to disable HARQ for NTN. </w:t>
      </w:r>
    </w:p>
    <w:p w14:paraId="006CDFCF" w14:textId="297556F4" w:rsidR="00226373" w:rsidRPr="00226373" w:rsidRDefault="00226373" w:rsidP="0084714D">
      <w:pPr>
        <w:tabs>
          <w:tab w:val="left" w:pos="1622"/>
        </w:tabs>
        <w:spacing w:after="0"/>
        <w:jc w:val="both"/>
        <w:rPr>
          <w:rFonts w:ascii="Arial" w:eastAsia="MS Mincho" w:hAnsi="Arial" w:cs="Arial"/>
          <w:szCs w:val="24"/>
          <w:lang w:eastAsia="en-GB"/>
        </w:rPr>
      </w:pPr>
      <w:r w:rsidRPr="00226373">
        <w:rPr>
          <w:rFonts w:ascii="Arial" w:eastAsia="MS Mincho" w:hAnsi="Arial" w:cs="Arial"/>
          <w:szCs w:val="24"/>
          <w:lang w:eastAsia="en-GB"/>
        </w:rPr>
        <w:t>During RAN2#105 meeting,</w:t>
      </w:r>
      <w:r>
        <w:rPr>
          <w:rFonts w:ascii="Arial" w:eastAsia="MS Mincho" w:hAnsi="Arial" w:cs="Arial"/>
          <w:szCs w:val="24"/>
          <w:lang w:eastAsia="en-GB"/>
        </w:rPr>
        <w:t xml:space="preserve"> the impact on HARQ was </w:t>
      </w:r>
      <w:r w:rsidRPr="00226373">
        <w:rPr>
          <w:rFonts w:ascii="Arial" w:eastAsia="MS Mincho" w:hAnsi="Arial" w:cs="Arial"/>
          <w:szCs w:val="24"/>
          <w:lang w:eastAsia="en-GB"/>
        </w:rPr>
        <w:t xml:space="preserve">discussed and </w:t>
      </w:r>
      <w:r>
        <w:rPr>
          <w:rFonts w:ascii="Arial" w:eastAsia="MS Mincho" w:hAnsi="Arial" w:cs="Arial"/>
          <w:szCs w:val="24"/>
          <w:lang w:eastAsia="en-GB"/>
        </w:rPr>
        <w:t xml:space="preserve">the following agreements </w:t>
      </w:r>
      <w:r w:rsidR="00172470">
        <w:rPr>
          <w:rFonts w:ascii="Arial" w:eastAsia="MS Mincho" w:hAnsi="Arial" w:cs="Arial"/>
          <w:szCs w:val="24"/>
          <w:lang w:eastAsia="en-GB"/>
        </w:rPr>
        <w:fldChar w:fldCharType="begin"/>
      </w:r>
      <w:r w:rsidR="00172470">
        <w:rPr>
          <w:rFonts w:ascii="Arial" w:eastAsia="MS Mincho" w:hAnsi="Arial" w:cs="Arial"/>
          <w:szCs w:val="24"/>
          <w:lang w:eastAsia="en-GB"/>
        </w:rPr>
        <w:instrText xml:space="preserve"> REF _Ref4159345 \r \h </w:instrText>
      </w:r>
      <w:r w:rsidR="00172470">
        <w:rPr>
          <w:rFonts w:ascii="Arial" w:eastAsia="MS Mincho" w:hAnsi="Arial" w:cs="Arial"/>
          <w:szCs w:val="24"/>
          <w:lang w:eastAsia="en-GB"/>
        </w:rPr>
      </w:r>
      <w:r w:rsidR="00172470">
        <w:rPr>
          <w:rFonts w:ascii="Arial" w:eastAsia="MS Mincho" w:hAnsi="Arial" w:cs="Arial"/>
          <w:szCs w:val="24"/>
          <w:lang w:eastAsia="en-GB"/>
        </w:rPr>
        <w:fldChar w:fldCharType="separate"/>
      </w:r>
      <w:r w:rsidR="00172470">
        <w:rPr>
          <w:rFonts w:ascii="Arial" w:eastAsia="MS Mincho" w:hAnsi="Arial" w:cs="Arial"/>
          <w:szCs w:val="24"/>
          <w:lang w:eastAsia="en-GB"/>
        </w:rPr>
        <w:t>[2]</w:t>
      </w:r>
      <w:r w:rsidR="00172470">
        <w:rPr>
          <w:rFonts w:ascii="Arial" w:eastAsia="MS Mincho" w:hAnsi="Arial" w:cs="Arial"/>
          <w:szCs w:val="24"/>
          <w:lang w:eastAsia="en-GB"/>
        </w:rPr>
        <w:fldChar w:fldCharType="end"/>
      </w:r>
      <w:r w:rsidR="00172470">
        <w:rPr>
          <w:rFonts w:ascii="Arial" w:eastAsia="MS Mincho" w:hAnsi="Arial" w:cs="Arial"/>
          <w:szCs w:val="24"/>
          <w:lang w:eastAsia="en-GB"/>
        </w:rPr>
        <w:t xml:space="preserve"> </w:t>
      </w:r>
      <w:r>
        <w:rPr>
          <w:rFonts w:ascii="Arial" w:eastAsia="MS Mincho" w:hAnsi="Arial" w:cs="Arial"/>
          <w:szCs w:val="24"/>
          <w:lang w:eastAsia="en-GB"/>
        </w:rPr>
        <w:t>were</w:t>
      </w:r>
      <w:r w:rsidRPr="00226373">
        <w:rPr>
          <w:rFonts w:ascii="Arial" w:eastAsia="MS Mincho" w:hAnsi="Arial" w:cs="Arial"/>
          <w:szCs w:val="24"/>
          <w:lang w:eastAsia="en-GB"/>
        </w:rPr>
        <w:t xml:space="preserve"> </w:t>
      </w:r>
      <w:r>
        <w:rPr>
          <w:rFonts w:ascii="Arial" w:eastAsia="MS Mincho" w:hAnsi="Arial" w:cs="Arial"/>
          <w:szCs w:val="24"/>
          <w:lang w:eastAsia="en-GB"/>
        </w:rPr>
        <w:t>made</w:t>
      </w:r>
      <w:r w:rsidRPr="00226373">
        <w:rPr>
          <w:rFonts w:ascii="Arial" w:eastAsia="MS Mincho" w:hAnsi="Arial" w:cs="Arial"/>
          <w:szCs w:val="24"/>
          <w:lang w:eastAsia="en-GB"/>
        </w:rPr>
        <w:t>:</w:t>
      </w:r>
    </w:p>
    <w:p w14:paraId="6179CB42" w14:textId="77777777" w:rsidR="00226373" w:rsidRDefault="00226373" w:rsidP="0084714D">
      <w:pPr>
        <w:tabs>
          <w:tab w:val="left" w:pos="1622"/>
        </w:tabs>
        <w:spacing w:after="0"/>
        <w:jc w:val="both"/>
        <w:rPr>
          <w:rFonts w:ascii="Arial" w:eastAsia="MS Mincho" w:hAnsi="Arial" w:cs="Arial"/>
          <w:szCs w:val="24"/>
          <w:lang w:eastAsia="en-GB"/>
        </w:rPr>
      </w:pPr>
    </w:p>
    <w:p w14:paraId="75A0F039" w14:textId="77777777" w:rsidR="00226373" w:rsidRDefault="00226373" w:rsidP="0084714D">
      <w:pPr>
        <w:tabs>
          <w:tab w:val="left" w:pos="1622"/>
        </w:tabs>
        <w:spacing w:after="0"/>
        <w:jc w:val="both"/>
        <w:rPr>
          <w:rFonts w:ascii="Arial" w:eastAsia="MS Mincho" w:hAnsi="Arial" w:cs="Arial"/>
          <w:szCs w:val="24"/>
          <w:lang w:eastAsia="en-GB"/>
        </w:rPr>
      </w:pPr>
    </w:p>
    <w:tbl>
      <w:tblPr>
        <w:tblStyle w:val="TableGrid"/>
        <w:tblW w:w="0" w:type="auto"/>
        <w:tblLook w:val="04A0" w:firstRow="1" w:lastRow="0" w:firstColumn="1" w:lastColumn="0" w:noHBand="0" w:noVBand="1"/>
      </w:tblPr>
      <w:tblGrid>
        <w:gridCol w:w="10457"/>
      </w:tblGrid>
      <w:tr w:rsidR="00226373" w14:paraId="08D6627D" w14:textId="77777777" w:rsidTr="00226373">
        <w:tc>
          <w:tcPr>
            <w:tcW w:w="10457" w:type="dxa"/>
          </w:tcPr>
          <w:p w14:paraId="238D0930" w14:textId="77777777" w:rsidR="00226373" w:rsidRDefault="00226373" w:rsidP="0084714D">
            <w:pPr>
              <w:tabs>
                <w:tab w:val="left" w:pos="1622"/>
              </w:tabs>
              <w:spacing w:after="0"/>
              <w:jc w:val="both"/>
              <w:rPr>
                <w:rFonts w:ascii="Arial" w:eastAsia="MS Mincho" w:hAnsi="Arial" w:cs="Arial"/>
                <w:szCs w:val="24"/>
                <w:lang w:eastAsia="en-GB"/>
              </w:rPr>
            </w:pPr>
            <w:r w:rsidRPr="00226373">
              <w:rPr>
                <w:rFonts w:ascii="Arial" w:eastAsia="MS Mincho" w:hAnsi="Arial" w:cs="Arial"/>
                <w:szCs w:val="24"/>
                <w:u w:val="single"/>
                <w:lang w:eastAsia="en-GB"/>
              </w:rPr>
              <w:t>Agreement</w:t>
            </w:r>
            <w:r w:rsidRPr="00226373">
              <w:rPr>
                <w:rFonts w:ascii="Arial" w:eastAsia="MS Mincho" w:hAnsi="Arial" w:cs="Arial"/>
                <w:szCs w:val="24"/>
                <w:lang w:eastAsia="en-GB"/>
              </w:rPr>
              <w:t>:</w:t>
            </w:r>
          </w:p>
          <w:p w14:paraId="68C76592" w14:textId="77777777" w:rsidR="00226373" w:rsidRPr="00226373" w:rsidRDefault="00226373" w:rsidP="0084714D">
            <w:pPr>
              <w:tabs>
                <w:tab w:val="left" w:pos="1622"/>
              </w:tabs>
              <w:spacing w:after="0"/>
              <w:jc w:val="both"/>
              <w:rPr>
                <w:rFonts w:ascii="Arial" w:eastAsia="MS Mincho" w:hAnsi="Arial" w:cs="Arial"/>
                <w:szCs w:val="24"/>
                <w:lang w:eastAsia="en-GB"/>
              </w:rPr>
            </w:pPr>
          </w:p>
          <w:p w14:paraId="74A63D9E" w14:textId="2D5FA73C" w:rsidR="00226373" w:rsidRPr="00226373" w:rsidRDefault="00226373" w:rsidP="0084714D">
            <w:pPr>
              <w:tabs>
                <w:tab w:val="left" w:pos="1622"/>
              </w:tabs>
              <w:spacing w:after="0"/>
              <w:jc w:val="both"/>
              <w:rPr>
                <w:rFonts w:ascii="Arial" w:eastAsia="MS Mincho" w:hAnsi="Arial" w:cs="Arial"/>
                <w:szCs w:val="24"/>
                <w:lang w:eastAsia="en-GB"/>
              </w:rPr>
            </w:pPr>
            <w:r>
              <w:rPr>
                <w:rFonts w:ascii="Arial" w:eastAsia="MS Mincho" w:hAnsi="Arial" w:cs="Arial"/>
                <w:szCs w:val="24"/>
                <w:lang w:eastAsia="en-GB"/>
              </w:rPr>
              <w:t xml:space="preserve">1. </w:t>
            </w:r>
            <w:r w:rsidRPr="00226373">
              <w:rPr>
                <w:rFonts w:ascii="Arial" w:eastAsia="MS Mincho" w:hAnsi="Arial" w:cs="Arial"/>
                <w:szCs w:val="24"/>
                <w:lang w:eastAsia="en-GB"/>
              </w:rPr>
              <w:t>Retransmissions at one or several layers shall be supported for NTN and configurable by the network.</w:t>
            </w:r>
          </w:p>
          <w:p w14:paraId="4D31210E" w14:textId="305F1611" w:rsidR="00226373" w:rsidRDefault="00226373" w:rsidP="0084714D">
            <w:pPr>
              <w:tabs>
                <w:tab w:val="left" w:pos="1622"/>
              </w:tabs>
              <w:spacing w:after="0"/>
              <w:jc w:val="both"/>
              <w:rPr>
                <w:rFonts w:ascii="Arial" w:eastAsia="MS Mincho" w:hAnsi="Arial" w:cs="Arial"/>
                <w:szCs w:val="24"/>
                <w:lang w:eastAsia="en-GB"/>
              </w:rPr>
            </w:pPr>
            <w:r w:rsidRPr="00226373">
              <w:rPr>
                <w:rFonts w:ascii="Arial" w:eastAsia="MS Mincho" w:hAnsi="Arial" w:cs="Arial"/>
                <w:szCs w:val="24"/>
                <w:lang w:eastAsia="en-GB"/>
              </w:rPr>
              <w:t>2.</w:t>
            </w:r>
            <w:r>
              <w:rPr>
                <w:rFonts w:ascii="Arial" w:eastAsia="MS Mincho" w:hAnsi="Arial" w:cs="Arial"/>
                <w:szCs w:val="24"/>
                <w:lang w:eastAsia="en-GB"/>
              </w:rPr>
              <w:t xml:space="preserve"> </w:t>
            </w:r>
            <w:r w:rsidRPr="00226373">
              <w:rPr>
                <w:rFonts w:ascii="Arial" w:eastAsia="MS Mincho" w:hAnsi="Arial" w:cs="Arial"/>
                <w:szCs w:val="24"/>
                <w:highlight w:val="yellow"/>
                <w:lang w:eastAsia="en-GB"/>
              </w:rPr>
              <w:t>The network should be able to configure the UE</w:t>
            </w:r>
            <w:r w:rsidR="006911B0">
              <w:rPr>
                <w:rFonts w:ascii="Arial" w:eastAsia="MS Mincho" w:hAnsi="Arial" w:cs="Arial"/>
                <w:szCs w:val="24"/>
                <w:highlight w:val="yellow"/>
                <w:lang w:eastAsia="en-GB"/>
              </w:rPr>
              <w:t>, mentioning whether</w:t>
            </w:r>
            <w:r w:rsidRPr="00226373">
              <w:rPr>
                <w:rFonts w:ascii="Arial" w:eastAsia="MS Mincho" w:hAnsi="Arial" w:cs="Arial"/>
                <w:szCs w:val="24"/>
                <w:highlight w:val="yellow"/>
                <w:lang w:eastAsia="en-GB"/>
              </w:rPr>
              <w:t xml:space="preserve"> HARQ is “turned off”.  There is no feedback for transmission if HARQ is turned off.  FFS the impact on other procedures and how to configure.</w:t>
            </w:r>
          </w:p>
          <w:p w14:paraId="2A5E9066" w14:textId="08FF8229" w:rsidR="00226373" w:rsidRDefault="00226373" w:rsidP="0084714D">
            <w:pPr>
              <w:tabs>
                <w:tab w:val="left" w:pos="1622"/>
              </w:tabs>
              <w:spacing w:after="0"/>
              <w:jc w:val="both"/>
              <w:rPr>
                <w:rFonts w:ascii="Arial" w:eastAsia="MS Mincho" w:hAnsi="Arial" w:cs="Arial"/>
                <w:szCs w:val="24"/>
                <w:lang w:eastAsia="en-GB"/>
              </w:rPr>
            </w:pPr>
          </w:p>
        </w:tc>
      </w:tr>
    </w:tbl>
    <w:p w14:paraId="49F3D072" w14:textId="77777777" w:rsidR="00226373" w:rsidRDefault="00226373" w:rsidP="0084714D">
      <w:pPr>
        <w:tabs>
          <w:tab w:val="left" w:pos="1622"/>
        </w:tabs>
        <w:spacing w:after="0"/>
        <w:jc w:val="both"/>
        <w:rPr>
          <w:rFonts w:ascii="Arial" w:eastAsia="MS Mincho" w:hAnsi="Arial" w:cs="Arial"/>
          <w:szCs w:val="24"/>
          <w:lang w:eastAsia="en-GB"/>
        </w:rPr>
      </w:pPr>
    </w:p>
    <w:p w14:paraId="5C7711BB" w14:textId="77777777" w:rsidR="00226373" w:rsidRDefault="00226373" w:rsidP="0084714D">
      <w:pPr>
        <w:tabs>
          <w:tab w:val="left" w:pos="1622"/>
        </w:tabs>
        <w:spacing w:after="0"/>
        <w:jc w:val="both"/>
        <w:rPr>
          <w:rFonts w:ascii="Arial" w:eastAsia="MS Mincho" w:hAnsi="Arial" w:cs="Arial"/>
          <w:szCs w:val="24"/>
          <w:lang w:eastAsia="en-GB"/>
        </w:rPr>
      </w:pPr>
    </w:p>
    <w:p w14:paraId="65F1F973" w14:textId="6078B4E9" w:rsidR="00E33056" w:rsidRDefault="00714FEB" w:rsidP="0084714D">
      <w:pPr>
        <w:tabs>
          <w:tab w:val="left" w:pos="1622"/>
        </w:tabs>
        <w:spacing w:after="0"/>
        <w:jc w:val="both"/>
        <w:rPr>
          <w:rFonts w:ascii="Arial" w:eastAsia="MS Mincho" w:hAnsi="Arial" w:cs="Arial"/>
          <w:szCs w:val="24"/>
          <w:lang w:eastAsia="en-GB"/>
        </w:rPr>
      </w:pPr>
      <w:r>
        <w:rPr>
          <w:rFonts w:ascii="Arial" w:eastAsia="MS Mincho" w:hAnsi="Arial" w:cs="Arial"/>
          <w:szCs w:val="24"/>
          <w:lang w:eastAsia="en-GB"/>
        </w:rPr>
        <w:t xml:space="preserve">In this </w:t>
      </w:r>
      <w:r w:rsidR="00226373">
        <w:rPr>
          <w:rFonts w:ascii="Arial" w:eastAsia="MS Mincho" w:hAnsi="Arial" w:cs="Arial"/>
          <w:szCs w:val="24"/>
          <w:lang w:eastAsia="en-GB"/>
        </w:rPr>
        <w:t>contribution</w:t>
      </w:r>
      <w:r>
        <w:rPr>
          <w:rFonts w:ascii="Arial" w:eastAsia="MS Mincho" w:hAnsi="Arial" w:cs="Arial"/>
          <w:szCs w:val="24"/>
          <w:lang w:eastAsia="en-GB"/>
        </w:rPr>
        <w:t xml:space="preserve"> we discuss the implications of enabling and disabling HARQ in NTN.</w:t>
      </w:r>
    </w:p>
    <w:p w14:paraId="7459FBD4" w14:textId="77777777" w:rsidR="00366A57" w:rsidRDefault="00366A57" w:rsidP="0084714D">
      <w:pPr>
        <w:tabs>
          <w:tab w:val="left" w:pos="1622"/>
        </w:tabs>
        <w:spacing w:after="0"/>
        <w:jc w:val="both"/>
        <w:rPr>
          <w:rFonts w:ascii="Arial" w:eastAsia="MS Mincho" w:hAnsi="Arial" w:cs="Arial"/>
          <w:szCs w:val="24"/>
          <w:lang w:eastAsia="en-GB"/>
        </w:rPr>
      </w:pPr>
    </w:p>
    <w:p w14:paraId="0366491B" w14:textId="60F0AFAE" w:rsidR="00972E3C" w:rsidRPr="008321E7" w:rsidRDefault="00972E3C" w:rsidP="0084714D">
      <w:pPr>
        <w:pStyle w:val="Heading1"/>
        <w:jc w:val="both"/>
        <w:rPr>
          <w:b/>
          <w:lang w:val="en-US" w:eastAsia="ko-KR"/>
        </w:rPr>
      </w:pPr>
      <w:r w:rsidRPr="008321E7">
        <w:rPr>
          <w:b/>
          <w:lang w:val="en-US" w:eastAsia="ko-KR"/>
        </w:rPr>
        <w:t xml:space="preserve">2 </w:t>
      </w:r>
      <w:r w:rsidR="00500F78" w:rsidRPr="008321E7">
        <w:rPr>
          <w:b/>
          <w:lang w:val="en-US" w:eastAsia="ko-KR"/>
        </w:rPr>
        <w:t>Discussion</w:t>
      </w:r>
    </w:p>
    <w:p w14:paraId="7E0CCCD6" w14:textId="77777777" w:rsidR="002E6F37" w:rsidRDefault="002E6F37" w:rsidP="0084714D">
      <w:pPr>
        <w:jc w:val="both"/>
        <w:rPr>
          <w:rFonts w:ascii="Arial" w:hAnsi="Arial" w:cs="Arial"/>
          <w:bCs/>
        </w:rPr>
      </w:pPr>
    </w:p>
    <w:p w14:paraId="2BCA4DA8" w14:textId="595E2C84" w:rsidR="00632D44" w:rsidRDefault="00632D44" w:rsidP="0084714D">
      <w:pPr>
        <w:jc w:val="both"/>
        <w:rPr>
          <w:rFonts w:ascii="Arial" w:hAnsi="Arial" w:cs="Arial"/>
          <w:bCs/>
        </w:rPr>
      </w:pPr>
      <w:r>
        <w:rPr>
          <w:rFonts w:ascii="Arial" w:hAnsi="Arial" w:cs="Arial"/>
          <w:bCs/>
        </w:rPr>
        <w:t>HARQ has been traditionally used in terrestrial networks for improving reliability. Using soft-combining gains with retransmissions from the lower layer it is efficient in improving integrity of signalling and data packets. However, incorporating HARQ operations in NTN (especially GEO-NTN), involving high transmission delay will require the transmitter to maintain HARQ buffer for quite long time. This will require a significant increase in number of simultaneous HARQ processes, which can be an additional overhead to the transmitter.</w:t>
      </w:r>
    </w:p>
    <w:p w14:paraId="432634F4" w14:textId="3514ED94" w:rsidR="00632D44" w:rsidRPr="00442004" w:rsidRDefault="00632D44" w:rsidP="0084714D">
      <w:pPr>
        <w:jc w:val="both"/>
        <w:rPr>
          <w:rFonts w:ascii="Arial" w:hAnsi="Arial" w:cs="Arial"/>
          <w:b/>
          <w:bCs/>
          <w:szCs w:val="21"/>
          <w:lang w:val="en-US"/>
        </w:rPr>
      </w:pPr>
      <w:r w:rsidRPr="008B135C">
        <w:rPr>
          <w:rFonts w:ascii="Arial" w:eastAsia="SimSun" w:hAnsi="Arial" w:cs="Arial"/>
          <w:b/>
          <w:iCs/>
          <w:lang w:val="en-US" w:eastAsia="zh-CN"/>
        </w:rPr>
        <w:t>Observation 1:</w:t>
      </w:r>
      <w:r>
        <w:rPr>
          <w:rFonts w:ascii="Arial" w:eastAsia="SimSun" w:hAnsi="Arial" w:cs="Arial"/>
          <w:b/>
          <w:iCs/>
          <w:lang w:val="en-US" w:eastAsia="zh-CN"/>
        </w:rPr>
        <w:t xml:space="preserve"> Although HARQ uses soft-combining gains for achieving reliable transmissions, incorporating </w:t>
      </w:r>
      <w:r>
        <w:rPr>
          <w:rFonts w:ascii="Arial" w:hAnsi="Arial" w:cs="Arial"/>
          <w:b/>
          <w:bCs/>
          <w:szCs w:val="21"/>
          <w:lang w:val="en-US"/>
        </w:rPr>
        <w:t xml:space="preserve">HARQ operations in NTN (especially Geo-NTN), involving high transmission delays will require the transmitter to maintain a large number of HARQ processes. </w:t>
      </w:r>
    </w:p>
    <w:p w14:paraId="4722C408" w14:textId="77777777" w:rsidR="00632D44" w:rsidRPr="00046EBE" w:rsidRDefault="00632D44" w:rsidP="0084714D">
      <w:pPr>
        <w:jc w:val="both"/>
        <w:rPr>
          <w:rFonts w:ascii="Arial" w:hAnsi="Arial" w:cs="Arial"/>
          <w:bCs/>
          <w:sz w:val="10"/>
        </w:rPr>
      </w:pPr>
    </w:p>
    <w:p w14:paraId="7EEB12D0" w14:textId="49A348E7" w:rsidR="00632D44" w:rsidRDefault="00632D44" w:rsidP="0084714D">
      <w:pPr>
        <w:jc w:val="both"/>
        <w:rPr>
          <w:rFonts w:ascii="Arial" w:hAnsi="Arial" w:cs="Arial"/>
          <w:bCs/>
        </w:rPr>
      </w:pPr>
      <w:r>
        <w:rPr>
          <w:rFonts w:ascii="Arial" w:hAnsi="Arial" w:cs="Arial"/>
          <w:bCs/>
        </w:rPr>
        <w:t xml:space="preserve">Thus, </w:t>
      </w:r>
      <w:r w:rsidR="00CE0930">
        <w:rPr>
          <w:rFonts w:ascii="Arial" w:hAnsi="Arial" w:cs="Arial"/>
          <w:bCs/>
        </w:rPr>
        <w:t xml:space="preserve">in </w:t>
      </w:r>
      <w:r>
        <w:rPr>
          <w:rFonts w:ascii="Arial" w:hAnsi="Arial" w:cs="Arial"/>
          <w:bCs/>
        </w:rPr>
        <w:t>RAN2</w:t>
      </w:r>
      <w:r w:rsidR="00CE0930">
        <w:rPr>
          <w:rFonts w:ascii="Arial" w:hAnsi="Arial" w:cs="Arial"/>
          <w:bCs/>
        </w:rPr>
        <w:t>#105 meeting, it</w:t>
      </w:r>
      <w:r>
        <w:rPr>
          <w:rFonts w:ascii="Arial" w:hAnsi="Arial" w:cs="Arial"/>
          <w:bCs/>
        </w:rPr>
        <w:t xml:space="preserve"> has </w:t>
      </w:r>
      <w:r w:rsidR="00CE0930">
        <w:rPr>
          <w:rFonts w:ascii="Arial" w:hAnsi="Arial" w:cs="Arial"/>
          <w:bCs/>
        </w:rPr>
        <w:t xml:space="preserve">been </w:t>
      </w:r>
      <w:r>
        <w:rPr>
          <w:rFonts w:ascii="Arial" w:hAnsi="Arial" w:cs="Arial"/>
          <w:bCs/>
        </w:rPr>
        <w:t xml:space="preserve">decided that </w:t>
      </w:r>
      <w:r w:rsidR="00046EBE">
        <w:rPr>
          <w:rFonts w:ascii="Arial" w:hAnsi="Arial" w:cs="Arial"/>
          <w:bCs/>
        </w:rPr>
        <w:t>in NTN the network</w:t>
      </w:r>
      <w:r>
        <w:rPr>
          <w:rFonts w:ascii="Arial" w:hAnsi="Arial" w:cs="Arial"/>
          <w:bCs/>
        </w:rPr>
        <w:t xml:space="preserve"> should be able to configure the </w:t>
      </w:r>
      <w:r w:rsidR="006911B0">
        <w:rPr>
          <w:rFonts w:ascii="Arial" w:hAnsi="Arial" w:cs="Arial"/>
          <w:bCs/>
        </w:rPr>
        <w:t>UE, mentioning whether HARQ is turned off.</w:t>
      </w:r>
      <w:r w:rsidR="00046EBE">
        <w:rPr>
          <w:rFonts w:ascii="Arial" w:hAnsi="Arial" w:cs="Arial"/>
          <w:bCs/>
        </w:rPr>
        <w:t xml:space="preserve"> In the subsequent parts of the contribution we discuss factors influencing the HARQ configurations and its implications. </w:t>
      </w:r>
    </w:p>
    <w:p w14:paraId="1BC7519B" w14:textId="77777777" w:rsidR="00632D44" w:rsidRDefault="00632D44" w:rsidP="0084714D">
      <w:pPr>
        <w:jc w:val="both"/>
        <w:rPr>
          <w:rFonts w:ascii="Arial" w:hAnsi="Arial" w:cs="Arial"/>
          <w:bCs/>
        </w:rPr>
      </w:pPr>
      <w:bookmarkStart w:id="2" w:name="_GoBack"/>
      <w:bookmarkEnd w:id="2"/>
    </w:p>
    <w:p w14:paraId="465FB2C0" w14:textId="1B3B4425" w:rsidR="00D30920" w:rsidRPr="008321E7" w:rsidRDefault="00D30920" w:rsidP="0084714D">
      <w:pPr>
        <w:jc w:val="both"/>
        <w:rPr>
          <w:rFonts w:ascii="Arial" w:hAnsi="Arial" w:cs="Arial"/>
          <w:b/>
          <w:bCs/>
          <w:sz w:val="28"/>
        </w:rPr>
      </w:pPr>
      <w:r w:rsidRPr="008321E7">
        <w:rPr>
          <w:rFonts w:ascii="Arial" w:hAnsi="Arial" w:cs="Arial"/>
          <w:b/>
          <w:bCs/>
          <w:sz w:val="28"/>
        </w:rPr>
        <w:t>2.</w:t>
      </w:r>
      <w:r>
        <w:rPr>
          <w:rFonts w:ascii="Arial" w:hAnsi="Arial" w:cs="Arial"/>
          <w:b/>
          <w:bCs/>
          <w:sz w:val="28"/>
        </w:rPr>
        <w:t>1</w:t>
      </w:r>
      <w:r w:rsidRPr="008321E7">
        <w:rPr>
          <w:rFonts w:ascii="Arial" w:hAnsi="Arial" w:cs="Arial"/>
          <w:b/>
          <w:bCs/>
          <w:sz w:val="28"/>
        </w:rPr>
        <w:t xml:space="preserve"> </w:t>
      </w:r>
      <w:r w:rsidR="00226373">
        <w:rPr>
          <w:rFonts w:ascii="Arial" w:hAnsi="Arial" w:cs="Arial"/>
          <w:b/>
          <w:bCs/>
          <w:sz w:val="28"/>
        </w:rPr>
        <w:t>Configuration of HARQ Feedback</w:t>
      </w:r>
    </w:p>
    <w:p w14:paraId="17BC01FF" w14:textId="7B4A4E15" w:rsidR="00CE0930" w:rsidRDefault="008C6D35" w:rsidP="0084714D">
      <w:pPr>
        <w:jc w:val="both"/>
        <w:rPr>
          <w:rFonts w:ascii="Arial" w:hAnsi="Arial" w:cs="Arial"/>
          <w:bCs/>
          <w:szCs w:val="21"/>
          <w:lang w:val="en-US"/>
        </w:rPr>
      </w:pPr>
      <w:r>
        <w:rPr>
          <w:rFonts w:ascii="Arial" w:hAnsi="Arial" w:cs="Arial"/>
          <w:bCs/>
          <w:szCs w:val="21"/>
          <w:lang w:val="en-US"/>
        </w:rPr>
        <w:t xml:space="preserve">As we mentioned before, larger propagation delay results in longer round-trip delay (RTD). When the RTD is large, the HARQ transmitter needs to maintain the HARQ buffer for a much longer time. This results in a significant increase in number of simultaneous HARQ processes. </w:t>
      </w:r>
      <w:r w:rsidR="00046EBE">
        <w:rPr>
          <w:rFonts w:ascii="Arial" w:hAnsi="Arial" w:cs="Arial"/>
          <w:bCs/>
          <w:szCs w:val="21"/>
          <w:lang w:val="en-US"/>
        </w:rPr>
        <w:t>Thus, one major factor influencing the enabling or disabling of HARQ feedback is the maximum HARQ buffer size, as this maximum HARQ buffer size indicates the upper-limit of the maximum number of supported HARQ processes.</w:t>
      </w:r>
    </w:p>
    <w:p w14:paraId="5F7929A9" w14:textId="15B2FD0B" w:rsidR="004A2EB4" w:rsidRDefault="00CE0930" w:rsidP="0084714D">
      <w:pPr>
        <w:jc w:val="both"/>
        <w:rPr>
          <w:rFonts w:ascii="Arial" w:eastAsia="MS Mincho" w:hAnsi="Arial"/>
        </w:rPr>
      </w:pPr>
      <w:r>
        <w:rPr>
          <w:rFonts w:ascii="Arial" w:hAnsi="Arial" w:cs="Arial"/>
          <w:b/>
          <w:bCs/>
          <w:szCs w:val="21"/>
          <w:lang w:val="en-US"/>
        </w:rPr>
        <w:t xml:space="preserve">Proposal 1: </w:t>
      </w:r>
      <w:r w:rsidR="00422028">
        <w:rPr>
          <w:rFonts w:ascii="Arial" w:hAnsi="Arial" w:cs="Arial"/>
          <w:b/>
          <w:bCs/>
          <w:szCs w:val="21"/>
          <w:lang w:val="en-US"/>
        </w:rPr>
        <w:t>Enabling or disabling of HARQ feedback should consider UE’s maximum HARQ buffer-size constraints. The maximum HARQ buffer size indicates the upper-limit of number of supported HARQ processes</w:t>
      </w:r>
      <w:r>
        <w:rPr>
          <w:rFonts w:ascii="Arial" w:hAnsi="Arial" w:cs="Arial"/>
          <w:b/>
          <w:bCs/>
          <w:szCs w:val="21"/>
          <w:lang w:val="en-US"/>
        </w:rPr>
        <w:t>.</w:t>
      </w:r>
      <w:r w:rsidR="004A2EB4" w:rsidRPr="004A2EB4">
        <w:rPr>
          <w:rFonts w:ascii="Arial" w:eastAsia="MS Mincho" w:hAnsi="Arial"/>
        </w:rPr>
        <w:t xml:space="preserve"> </w:t>
      </w:r>
    </w:p>
    <w:p w14:paraId="55ABBF7B" w14:textId="77777777" w:rsidR="00CE0930" w:rsidRPr="00E963DB" w:rsidRDefault="00CE0930" w:rsidP="0084714D">
      <w:pPr>
        <w:jc w:val="both"/>
        <w:rPr>
          <w:rFonts w:ascii="Arial" w:eastAsia="MS Mincho" w:hAnsi="Arial"/>
          <w:sz w:val="12"/>
        </w:rPr>
      </w:pPr>
    </w:p>
    <w:p w14:paraId="75A1BE19" w14:textId="7517373C" w:rsidR="00226373" w:rsidRDefault="007C0261" w:rsidP="0084714D">
      <w:pPr>
        <w:jc w:val="both"/>
        <w:rPr>
          <w:rFonts w:ascii="Arial" w:eastAsia="MS Mincho" w:hAnsi="Arial"/>
        </w:rPr>
      </w:pPr>
      <w:r>
        <w:rPr>
          <w:rFonts w:ascii="Arial" w:eastAsia="MS Mincho" w:hAnsi="Arial"/>
        </w:rPr>
        <w:t>Depending on the maximum HARQ buffer size constraints, there will be a configurable signalling parameter, i.e. an Information Element (IE) to indicate the enabling or disabling of HARQ feedback.</w:t>
      </w:r>
      <w:r w:rsidR="00FA1BF0">
        <w:rPr>
          <w:rFonts w:ascii="Arial" w:eastAsia="MS Mincho" w:hAnsi="Arial"/>
        </w:rPr>
        <w:t xml:space="preserve"> </w:t>
      </w:r>
      <w:r w:rsidR="00172470">
        <w:rPr>
          <w:rFonts w:ascii="Arial" w:eastAsia="MS Mincho" w:hAnsi="Arial"/>
        </w:rPr>
        <w:t xml:space="preserve">As mentioned in some existing </w:t>
      </w:r>
      <w:r w:rsidR="00172470">
        <w:rPr>
          <w:rFonts w:ascii="Arial" w:eastAsia="MS Mincho" w:hAnsi="Arial"/>
        </w:rPr>
        <w:lastRenderedPageBreak/>
        <w:t>contributions, t</w:t>
      </w:r>
      <w:r w:rsidR="00FA1BF0">
        <w:rPr>
          <w:rFonts w:ascii="Arial" w:eastAsia="MS Mincho" w:hAnsi="Arial"/>
        </w:rPr>
        <w:t>h</w:t>
      </w:r>
      <w:r w:rsidR="00172470">
        <w:rPr>
          <w:rFonts w:ascii="Arial" w:eastAsia="MS Mincho" w:hAnsi="Arial"/>
        </w:rPr>
        <w:t>e</w:t>
      </w:r>
      <w:r w:rsidR="00FA1BF0">
        <w:rPr>
          <w:rFonts w:ascii="Arial" w:eastAsia="MS Mincho" w:hAnsi="Arial"/>
        </w:rPr>
        <w:t xml:space="preserve"> enabling and disabling of HARQ feedback can be configured based on the round trip delay</w:t>
      </w:r>
      <w:r w:rsidR="00172470">
        <w:rPr>
          <w:rFonts w:ascii="Arial" w:eastAsia="MS Mincho" w:hAnsi="Arial"/>
        </w:rPr>
        <w:t xml:space="preserve"> </w:t>
      </w:r>
      <w:r w:rsidR="00172470">
        <w:rPr>
          <w:rFonts w:ascii="Arial" w:eastAsia="MS Mincho" w:hAnsi="Arial"/>
        </w:rPr>
        <w:fldChar w:fldCharType="begin"/>
      </w:r>
      <w:r w:rsidR="00172470">
        <w:rPr>
          <w:rFonts w:ascii="Arial" w:eastAsia="MS Mincho" w:hAnsi="Arial"/>
        </w:rPr>
        <w:instrText xml:space="preserve"> REF _Ref7103214 \r \h </w:instrText>
      </w:r>
      <w:r w:rsidR="00172470">
        <w:rPr>
          <w:rFonts w:ascii="Arial" w:eastAsia="MS Mincho" w:hAnsi="Arial"/>
        </w:rPr>
      </w:r>
      <w:r w:rsidR="00172470">
        <w:rPr>
          <w:rFonts w:ascii="Arial" w:eastAsia="MS Mincho" w:hAnsi="Arial"/>
        </w:rPr>
        <w:fldChar w:fldCharType="separate"/>
      </w:r>
      <w:r w:rsidR="00172470">
        <w:rPr>
          <w:rFonts w:ascii="Arial" w:eastAsia="MS Mincho" w:hAnsi="Arial"/>
        </w:rPr>
        <w:t>[3]</w:t>
      </w:r>
      <w:r w:rsidR="00172470">
        <w:rPr>
          <w:rFonts w:ascii="Arial" w:eastAsia="MS Mincho" w:hAnsi="Arial"/>
        </w:rPr>
        <w:fldChar w:fldCharType="end"/>
      </w:r>
      <w:r w:rsidR="00FA1BF0">
        <w:rPr>
          <w:rFonts w:ascii="Arial" w:eastAsia="MS Mincho" w:hAnsi="Arial"/>
        </w:rPr>
        <w:t>.</w:t>
      </w:r>
      <w:r w:rsidR="00046EBE">
        <w:rPr>
          <w:rFonts w:ascii="Arial" w:eastAsia="MS Mincho" w:hAnsi="Arial"/>
        </w:rPr>
        <w:t xml:space="preserve"> </w:t>
      </w:r>
      <w:r w:rsidR="00460F56">
        <w:rPr>
          <w:rFonts w:ascii="Arial" w:eastAsia="MS Mincho" w:hAnsi="Arial"/>
        </w:rPr>
        <w:t xml:space="preserve">One option could be to disable HARQ feedback for GEO and MEO NTNs </w:t>
      </w:r>
      <w:r w:rsidR="00460F56">
        <w:rPr>
          <w:rFonts w:ascii="Arial" w:eastAsia="MS Mincho" w:hAnsi="Arial"/>
        </w:rPr>
        <w:fldChar w:fldCharType="begin"/>
      </w:r>
      <w:r w:rsidR="00460F56">
        <w:rPr>
          <w:rFonts w:ascii="Arial" w:eastAsia="MS Mincho" w:hAnsi="Arial"/>
        </w:rPr>
        <w:instrText xml:space="preserve"> REF _Ref7104455 \r \h </w:instrText>
      </w:r>
      <w:r w:rsidR="00460F56">
        <w:rPr>
          <w:rFonts w:ascii="Arial" w:eastAsia="MS Mincho" w:hAnsi="Arial"/>
        </w:rPr>
      </w:r>
      <w:r w:rsidR="00460F56">
        <w:rPr>
          <w:rFonts w:ascii="Arial" w:eastAsia="MS Mincho" w:hAnsi="Arial"/>
        </w:rPr>
        <w:fldChar w:fldCharType="separate"/>
      </w:r>
      <w:r w:rsidR="00460F56">
        <w:rPr>
          <w:rFonts w:ascii="Arial" w:eastAsia="MS Mincho" w:hAnsi="Arial"/>
        </w:rPr>
        <w:t>[5]</w:t>
      </w:r>
      <w:r w:rsidR="00460F56">
        <w:rPr>
          <w:rFonts w:ascii="Arial" w:eastAsia="MS Mincho" w:hAnsi="Arial"/>
        </w:rPr>
        <w:fldChar w:fldCharType="end"/>
      </w:r>
      <w:r w:rsidR="00460F56">
        <w:rPr>
          <w:rFonts w:ascii="Arial" w:eastAsia="MS Mincho" w:hAnsi="Arial"/>
        </w:rPr>
        <w:t>.</w:t>
      </w:r>
    </w:p>
    <w:p w14:paraId="21D36C17" w14:textId="705BAF47" w:rsidR="00046EBE" w:rsidRDefault="00046EBE" w:rsidP="0084714D">
      <w:pPr>
        <w:jc w:val="both"/>
        <w:rPr>
          <w:rFonts w:ascii="Arial" w:hAnsi="Arial" w:cs="Arial"/>
          <w:b/>
          <w:bCs/>
          <w:szCs w:val="21"/>
          <w:lang w:val="en-US"/>
        </w:rPr>
      </w:pPr>
      <w:r>
        <w:rPr>
          <w:rFonts w:ascii="Arial" w:hAnsi="Arial" w:cs="Arial"/>
          <w:b/>
          <w:bCs/>
          <w:szCs w:val="21"/>
          <w:lang w:val="en-US"/>
        </w:rPr>
        <w:t xml:space="preserve">Proposal 2: There </w:t>
      </w:r>
      <w:r w:rsidR="00684FCD">
        <w:rPr>
          <w:rFonts w:ascii="Arial" w:hAnsi="Arial" w:cs="Arial"/>
          <w:b/>
          <w:bCs/>
          <w:szCs w:val="21"/>
          <w:lang w:val="en-US"/>
        </w:rPr>
        <w:t>will</w:t>
      </w:r>
      <w:r>
        <w:rPr>
          <w:rFonts w:ascii="Arial" w:hAnsi="Arial" w:cs="Arial"/>
          <w:b/>
          <w:bCs/>
          <w:szCs w:val="21"/>
          <w:lang w:val="en-US"/>
        </w:rPr>
        <w:t xml:space="preserve"> be a configurable signaling parameter to indicate whether HARQ feedback is enabled or disabled. This enabling and disabling of HARQ feedback can be configured based on round trip delay.</w:t>
      </w:r>
    </w:p>
    <w:p w14:paraId="5DFFAAAD" w14:textId="77777777" w:rsidR="00046EBE" w:rsidRPr="0084714D" w:rsidRDefault="00046EBE" w:rsidP="0084714D">
      <w:pPr>
        <w:jc w:val="both"/>
        <w:rPr>
          <w:rFonts w:ascii="Arial" w:eastAsia="MS Mincho" w:hAnsi="Arial"/>
          <w:sz w:val="8"/>
        </w:rPr>
      </w:pPr>
    </w:p>
    <w:p w14:paraId="73A4EDC0" w14:textId="7023FFF7" w:rsidR="00AF740C" w:rsidRDefault="00AF740C" w:rsidP="0084714D">
      <w:pPr>
        <w:jc w:val="both"/>
        <w:rPr>
          <w:rFonts w:ascii="Arial" w:hAnsi="Arial" w:cs="Arial"/>
          <w:bCs/>
          <w:lang w:val="en-US" w:eastAsia="zh-CN"/>
        </w:rPr>
      </w:pPr>
      <w:r w:rsidRPr="008321E7">
        <w:rPr>
          <w:rFonts w:ascii="Arial" w:hAnsi="Arial" w:cs="Arial"/>
          <w:b/>
          <w:bCs/>
          <w:sz w:val="28"/>
        </w:rPr>
        <w:t>2.</w:t>
      </w:r>
      <w:r>
        <w:rPr>
          <w:rFonts w:ascii="Arial" w:hAnsi="Arial" w:cs="Arial"/>
          <w:b/>
          <w:bCs/>
          <w:sz w:val="28"/>
        </w:rPr>
        <w:t>2</w:t>
      </w:r>
      <w:r w:rsidRPr="008321E7">
        <w:rPr>
          <w:rFonts w:ascii="Arial" w:hAnsi="Arial" w:cs="Arial"/>
          <w:b/>
          <w:bCs/>
          <w:sz w:val="28"/>
        </w:rPr>
        <w:t xml:space="preserve"> </w:t>
      </w:r>
      <w:r>
        <w:rPr>
          <w:rFonts w:ascii="Arial" w:hAnsi="Arial" w:cs="Arial"/>
          <w:b/>
          <w:bCs/>
          <w:sz w:val="28"/>
        </w:rPr>
        <w:t>Implications of Disabling HARQ Feedback</w:t>
      </w:r>
    </w:p>
    <w:p w14:paraId="3DB8D055" w14:textId="4ECDCE10" w:rsidR="00FA1BF0" w:rsidRDefault="0084714D" w:rsidP="0084714D">
      <w:pPr>
        <w:jc w:val="both"/>
        <w:rPr>
          <w:rFonts w:ascii="Arial" w:hAnsi="Arial" w:cs="Arial"/>
          <w:bCs/>
          <w:lang w:val="en-US" w:eastAsia="zh-CN"/>
        </w:rPr>
      </w:pPr>
      <w:r>
        <w:rPr>
          <w:rFonts w:ascii="Arial" w:hAnsi="Arial" w:cs="Arial"/>
          <w:bCs/>
          <w:lang w:val="en-US" w:eastAsia="zh-CN"/>
        </w:rPr>
        <w:t>Interestingly, the major advantage of HARQ lies in guaranteeing reliability</w:t>
      </w:r>
      <w:r w:rsidR="00460F56">
        <w:rPr>
          <w:rFonts w:ascii="Arial" w:hAnsi="Arial" w:cs="Arial"/>
          <w:bCs/>
          <w:lang w:val="en-US" w:eastAsia="zh-CN"/>
        </w:rPr>
        <w:t xml:space="preserve"> </w:t>
      </w:r>
      <w:r w:rsidR="00460F56">
        <w:rPr>
          <w:rFonts w:ascii="Arial" w:hAnsi="Arial" w:cs="Arial"/>
          <w:bCs/>
          <w:lang w:val="en-US" w:eastAsia="zh-CN"/>
        </w:rPr>
        <w:fldChar w:fldCharType="begin"/>
      </w:r>
      <w:r w:rsidR="00460F56">
        <w:rPr>
          <w:rFonts w:ascii="Arial" w:hAnsi="Arial" w:cs="Arial"/>
          <w:bCs/>
          <w:lang w:val="en-US" w:eastAsia="zh-CN"/>
        </w:rPr>
        <w:instrText xml:space="preserve"> REF _Ref4159032 \r \h </w:instrText>
      </w:r>
      <w:r w:rsidR="00460F56">
        <w:rPr>
          <w:rFonts w:ascii="Arial" w:hAnsi="Arial" w:cs="Arial"/>
          <w:bCs/>
          <w:lang w:val="en-US" w:eastAsia="zh-CN"/>
        </w:rPr>
      </w:r>
      <w:r w:rsidR="00460F56">
        <w:rPr>
          <w:rFonts w:ascii="Arial" w:hAnsi="Arial" w:cs="Arial"/>
          <w:bCs/>
          <w:lang w:val="en-US" w:eastAsia="zh-CN"/>
        </w:rPr>
        <w:fldChar w:fldCharType="separate"/>
      </w:r>
      <w:r w:rsidR="00460F56">
        <w:rPr>
          <w:rFonts w:ascii="Arial" w:hAnsi="Arial" w:cs="Arial"/>
          <w:bCs/>
          <w:lang w:val="en-US" w:eastAsia="zh-CN"/>
        </w:rPr>
        <w:t>[4]</w:t>
      </w:r>
      <w:r w:rsidR="00460F56">
        <w:rPr>
          <w:rFonts w:ascii="Arial" w:hAnsi="Arial" w:cs="Arial"/>
          <w:bCs/>
          <w:lang w:val="en-US" w:eastAsia="zh-CN"/>
        </w:rPr>
        <w:fldChar w:fldCharType="end"/>
      </w:r>
      <w:r>
        <w:rPr>
          <w:rFonts w:ascii="Arial" w:hAnsi="Arial" w:cs="Arial"/>
          <w:bCs/>
          <w:lang w:val="en-US" w:eastAsia="zh-CN"/>
        </w:rPr>
        <w:t>.</w:t>
      </w:r>
      <w:r w:rsidR="00460F56">
        <w:rPr>
          <w:rFonts w:ascii="Arial" w:hAnsi="Arial" w:cs="Arial"/>
          <w:bCs/>
          <w:lang w:val="en-US" w:eastAsia="zh-CN"/>
        </w:rPr>
        <w:t xml:space="preserve"> Thu</w:t>
      </w:r>
      <w:r>
        <w:rPr>
          <w:rFonts w:ascii="Arial" w:hAnsi="Arial" w:cs="Arial"/>
          <w:bCs/>
          <w:lang w:val="en-US" w:eastAsia="zh-CN"/>
        </w:rPr>
        <w:t xml:space="preserve">s, if HARQ feedback is disabled in NTN, one approach to increase reliability is to support blind retransmission, with traditional NDI toggling to differentiate the new transmissions from the retransmissions. </w:t>
      </w:r>
    </w:p>
    <w:p w14:paraId="2331D4F9" w14:textId="77777777" w:rsidR="00FA1BF0" w:rsidRDefault="00FA1BF0" w:rsidP="0084714D">
      <w:pPr>
        <w:jc w:val="both"/>
        <w:rPr>
          <w:rFonts w:ascii="Arial" w:hAnsi="Arial" w:cs="Arial"/>
          <w:b/>
          <w:bCs/>
          <w:lang w:val="en-US" w:eastAsia="zh-CN"/>
        </w:rPr>
      </w:pPr>
      <w:r w:rsidRPr="00E11434">
        <w:rPr>
          <w:rFonts w:ascii="Arial" w:hAnsi="Arial" w:cs="Arial"/>
          <w:b/>
          <w:bCs/>
          <w:lang w:val="en-US" w:eastAsia="zh-CN"/>
        </w:rPr>
        <w:t xml:space="preserve">Proposal 3: </w:t>
      </w:r>
      <w:r>
        <w:rPr>
          <w:rFonts w:ascii="Arial" w:hAnsi="Arial" w:cs="Arial"/>
          <w:b/>
          <w:bCs/>
          <w:lang w:val="en-US" w:eastAsia="zh-CN"/>
        </w:rPr>
        <w:t>If HARQ feedback is disabled, blind retransmission can be used to improve the integrity.</w:t>
      </w:r>
    </w:p>
    <w:p w14:paraId="49C4224F" w14:textId="77777777" w:rsidR="00FA1BF0" w:rsidRPr="00CE0930" w:rsidRDefault="00FA1BF0" w:rsidP="0084714D">
      <w:pPr>
        <w:jc w:val="both"/>
        <w:rPr>
          <w:rFonts w:ascii="Arial" w:hAnsi="Arial" w:cs="Arial"/>
          <w:b/>
          <w:bCs/>
          <w:sz w:val="6"/>
          <w:lang w:val="en-US" w:eastAsia="zh-CN"/>
        </w:rPr>
      </w:pPr>
    </w:p>
    <w:p w14:paraId="28726681" w14:textId="1BBB709D" w:rsidR="0084714D" w:rsidRDefault="0084714D" w:rsidP="0084714D">
      <w:pPr>
        <w:jc w:val="both"/>
        <w:rPr>
          <w:rFonts w:ascii="Arial" w:hAnsi="Arial" w:cs="Arial"/>
          <w:bCs/>
          <w:lang w:val="en-US" w:eastAsia="zh-CN"/>
        </w:rPr>
      </w:pPr>
      <w:r>
        <w:rPr>
          <w:rFonts w:ascii="Arial" w:hAnsi="Arial" w:cs="Arial"/>
          <w:bCs/>
          <w:lang w:val="en-US" w:eastAsia="zh-CN"/>
        </w:rPr>
        <w:t>Blind retransmissions will increase the traffic to a significant amount. For example, a single blind retransmission can increase the traffic twice, comparing to the original traffic. Hence, configuring blind retransmission can affect the link budget of NTN.</w:t>
      </w:r>
    </w:p>
    <w:p w14:paraId="0464FFFA" w14:textId="77777777" w:rsidR="00FA1BF0" w:rsidRDefault="00FA1BF0" w:rsidP="0084714D">
      <w:pPr>
        <w:jc w:val="both"/>
        <w:rPr>
          <w:rFonts w:ascii="Arial" w:hAnsi="Arial" w:cs="Arial"/>
          <w:b/>
          <w:bCs/>
          <w:lang w:val="en-US" w:eastAsia="zh-CN"/>
        </w:rPr>
      </w:pPr>
      <w:r>
        <w:rPr>
          <w:rFonts w:ascii="Arial" w:hAnsi="Arial" w:cs="Arial"/>
          <w:b/>
          <w:bCs/>
          <w:lang w:val="en-US" w:eastAsia="zh-CN"/>
        </w:rPr>
        <w:t>Observation 3: Blind HARQ retransmission can affect the link budget of NTN.</w:t>
      </w:r>
    </w:p>
    <w:p w14:paraId="31BCD40A" w14:textId="77777777" w:rsidR="00FA1BF0" w:rsidRPr="00CE0930" w:rsidRDefault="00FA1BF0" w:rsidP="0084714D">
      <w:pPr>
        <w:jc w:val="both"/>
        <w:rPr>
          <w:rFonts w:ascii="Arial" w:hAnsi="Arial" w:cs="Arial"/>
          <w:b/>
          <w:bCs/>
          <w:sz w:val="6"/>
          <w:lang w:val="en-US" w:eastAsia="zh-CN"/>
        </w:rPr>
      </w:pPr>
    </w:p>
    <w:p w14:paraId="00DC033E" w14:textId="604AA122" w:rsidR="0084714D" w:rsidRPr="0084714D" w:rsidRDefault="0084714D" w:rsidP="0084714D">
      <w:pPr>
        <w:jc w:val="both"/>
        <w:rPr>
          <w:rFonts w:ascii="Arial" w:hAnsi="Arial" w:cs="Arial"/>
          <w:bCs/>
          <w:lang w:val="en-US" w:eastAsia="zh-CN"/>
        </w:rPr>
      </w:pPr>
      <w:r>
        <w:rPr>
          <w:rFonts w:ascii="Arial" w:hAnsi="Arial" w:cs="Arial"/>
          <w:bCs/>
          <w:lang w:val="en-US" w:eastAsia="zh-CN"/>
        </w:rPr>
        <w:t xml:space="preserve">As an alternative to the blind retransmission, robustness of transmissions can be improved by using more conservative (i.e. lower) modulation and coding schemes (MCS). RAN2 should study the possible improvement in reliability by using conservative MCS while not significantly affecting the link budget in NTN. </w:t>
      </w:r>
    </w:p>
    <w:p w14:paraId="341F62A5" w14:textId="492DEDC0" w:rsidR="00FA1BF0" w:rsidRDefault="00FA1BF0" w:rsidP="0084714D">
      <w:pPr>
        <w:jc w:val="both"/>
        <w:rPr>
          <w:rFonts w:ascii="Arial" w:hAnsi="Arial" w:cs="Arial"/>
          <w:b/>
          <w:bCs/>
          <w:lang w:val="en-US" w:eastAsia="zh-CN"/>
        </w:rPr>
      </w:pPr>
      <w:r w:rsidRPr="00E11434">
        <w:rPr>
          <w:rFonts w:ascii="Arial" w:hAnsi="Arial" w:cs="Arial"/>
          <w:b/>
          <w:bCs/>
          <w:lang w:val="en-US" w:eastAsia="zh-CN"/>
        </w:rPr>
        <w:t>Proposal</w:t>
      </w:r>
      <w:r>
        <w:rPr>
          <w:rFonts w:ascii="Arial" w:hAnsi="Arial" w:cs="Arial"/>
          <w:b/>
          <w:bCs/>
          <w:lang w:val="en-US" w:eastAsia="zh-CN"/>
        </w:rPr>
        <w:t xml:space="preserve"> 4: </w:t>
      </w:r>
      <w:r w:rsidR="0084714D">
        <w:rPr>
          <w:rFonts w:ascii="Arial" w:hAnsi="Arial" w:cs="Arial"/>
          <w:b/>
          <w:bCs/>
          <w:lang w:val="en-US" w:eastAsia="zh-CN"/>
        </w:rPr>
        <w:t>As an a</w:t>
      </w:r>
      <w:r>
        <w:rPr>
          <w:rFonts w:ascii="Arial" w:hAnsi="Arial" w:cs="Arial"/>
          <w:b/>
          <w:bCs/>
          <w:lang w:val="en-US" w:eastAsia="zh-CN"/>
        </w:rPr>
        <w:t>lternative to blind retransmission</w:t>
      </w:r>
      <w:r w:rsidR="00AF740C">
        <w:rPr>
          <w:rFonts w:ascii="Arial" w:hAnsi="Arial" w:cs="Arial"/>
          <w:b/>
          <w:bCs/>
          <w:lang w:val="en-US" w:eastAsia="zh-CN"/>
        </w:rPr>
        <w:t>s</w:t>
      </w:r>
      <w:r>
        <w:rPr>
          <w:rFonts w:ascii="Arial" w:hAnsi="Arial" w:cs="Arial"/>
          <w:b/>
          <w:bCs/>
          <w:lang w:val="en-US" w:eastAsia="zh-CN"/>
        </w:rPr>
        <w:t xml:space="preserve">, </w:t>
      </w:r>
      <w:r w:rsidR="0084714D">
        <w:rPr>
          <w:rFonts w:ascii="Arial" w:hAnsi="Arial" w:cs="Arial"/>
          <w:b/>
          <w:bCs/>
          <w:lang w:val="en-US" w:eastAsia="zh-CN"/>
        </w:rPr>
        <w:t xml:space="preserve">RAN2 should study improving the </w:t>
      </w:r>
      <w:r>
        <w:rPr>
          <w:rFonts w:ascii="Arial" w:hAnsi="Arial" w:cs="Arial"/>
          <w:b/>
          <w:bCs/>
          <w:lang w:val="en-US" w:eastAsia="zh-CN"/>
        </w:rPr>
        <w:t>robustness of transmissions in NTN by using more conservative (lower) modulation</w:t>
      </w:r>
      <w:r w:rsidR="0084714D">
        <w:rPr>
          <w:rFonts w:ascii="Arial" w:hAnsi="Arial" w:cs="Arial"/>
          <w:b/>
          <w:bCs/>
          <w:lang w:val="en-US" w:eastAsia="zh-CN"/>
        </w:rPr>
        <w:t xml:space="preserve"> and coding schemes</w:t>
      </w:r>
      <w:r>
        <w:rPr>
          <w:rFonts w:ascii="Arial" w:hAnsi="Arial" w:cs="Arial"/>
          <w:b/>
          <w:bCs/>
          <w:lang w:val="en-US" w:eastAsia="zh-CN"/>
        </w:rPr>
        <w:t xml:space="preserve">.  </w:t>
      </w:r>
    </w:p>
    <w:p w14:paraId="6F86BFBE" w14:textId="77777777" w:rsidR="000B40BE" w:rsidRPr="000B40BE" w:rsidRDefault="000B40BE" w:rsidP="0084714D">
      <w:pPr>
        <w:jc w:val="both"/>
        <w:rPr>
          <w:rFonts w:ascii="Arial" w:hAnsi="Arial" w:cs="Arial"/>
          <w:b/>
          <w:bCs/>
          <w:sz w:val="4"/>
          <w:lang w:val="en-US" w:eastAsia="zh-CN"/>
        </w:rPr>
      </w:pPr>
    </w:p>
    <w:p w14:paraId="1F76E046" w14:textId="6C6A9FD1" w:rsidR="000B40BE" w:rsidRDefault="00E963DB" w:rsidP="0084714D">
      <w:pPr>
        <w:jc w:val="both"/>
        <w:rPr>
          <w:rFonts w:ascii="Arial" w:hAnsi="Arial" w:cs="Arial"/>
          <w:b/>
          <w:bCs/>
          <w:lang w:val="en-US" w:eastAsia="zh-CN"/>
        </w:rPr>
      </w:pPr>
      <w:r>
        <w:rPr>
          <w:rFonts w:ascii="Arial" w:hAnsi="Arial" w:cs="Arial"/>
          <w:b/>
          <w:bCs/>
          <w:lang w:val="en-US" w:eastAsia="zh-CN"/>
        </w:rPr>
        <w:t>Proposal 5: Include the TP, mentioned</w:t>
      </w:r>
      <w:r w:rsidR="000B40BE">
        <w:rPr>
          <w:rFonts w:ascii="Arial" w:hAnsi="Arial" w:cs="Arial"/>
          <w:b/>
          <w:bCs/>
          <w:lang w:val="en-US" w:eastAsia="zh-CN"/>
        </w:rPr>
        <w:t xml:space="preserve"> in </w:t>
      </w:r>
      <w:r>
        <w:rPr>
          <w:rFonts w:ascii="Arial" w:hAnsi="Arial" w:cs="Arial"/>
          <w:b/>
          <w:bCs/>
          <w:lang w:val="en-US" w:eastAsia="zh-CN"/>
        </w:rPr>
        <w:t>A</w:t>
      </w:r>
      <w:r w:rsidR="000B40BE">
        <w:rPr>
          <w:rFonts w:ascii="Arial" w:hAnsi="Arial" w:cs="Arial"/>
          <w:b/>
          <w:bCs/>
          <w:lang w:val="en-US" w:eastAsia="zh-CN"/>
        </w:rPr>
        <w:t>ppendix</w:t>
      </w:r>
      <w:r>
        <w:rPr>
          <w:rFonts w:ascii="Arial" w:hAnsi="Arial" w:cs="Arial"/>
          <w:b/>
          <w:bCs/>
          <w:lang w:val="en-US" w:eastAsia="zh-CN"/>
        </w:rPr>
        <w:t>,</w:t>
      </w:r>
      <w:r w:rsidR="000B40BE">
        <w:rPr>
          <w:rFonts w:ascii="Arial" w:hAnsi="Arial" w:cs="Arial"/>
          <w:b/>
          <w:bCs/>
          <w:lang w:val="en-US" w:eastAsia="zh-CN"/>
        </w:rPr>
        <w:t xml:space="preserve"> in TR 38.821.</w:t>
      </w:r>
    </w:p>
    <w:p w14:paraId="3443A310" w14:textId="77777777" w:rsidR="00046EBE" w:rsidRPr="0084714D" w:rsidRDefault="00046EBE" w:rsidP="0084714D">
      <w:pPr>
        <w:jc w:val="both"/>
        <w:rPr>
          <w:rFonts w:ascii="Arial" w:eastAsia="MS Mincho" w:hAnsi="Arial"/>
          <w:sz w:val="10"/>
        </w:rPr>
      </w:pPr>
    </w:p>
    <w:p w14:paraId="1D89A14B" w14:textId="688A1F71" w:rsidR="006C2278" w:rsidRPr="008321E7" w:rsidRDefault="00910E31" w:rsidP="0084714D">
      <w:pPr>
        <w:pStyle w:val="Heading1"/>
        <w:jc w:val="both"/>
        <w:rPr>
          <w:b/>
          <w:lang w:val="en-US" w:eastAsia="ko-KR"/>
        </w:rPr>
      </w:pPr>
      <w:r w:rsidRPr="008321E7">
        <w:rPr>
          <w:b/>
          <w:lang w:val="en-US" w:eastAsia="ko-KR"/>
        </w:rPr>
        <w:t>3</w:t>
      </w:r>
      <w:r w:rsidR="00A21903" w:rsidRPr="008321E7">
        <w:rPr>
          <w:b/>
          <w:lang w:val="en-US" w:eastAsia="ko-KR"/>
        </w:rPr>
        <w:t xml:space="preserve"> </w:t>
      </w:r>
      <w:r w:rsidR="007B611E" w:rsidRPr="008321E7">
        <w:rPr>
          <w:b/>
          <w:lang w:val="en-US" w:eastAsia="ko-KR"/>
        </w:rPr>
        <w:t>Conclusions</w:t>
      </w:r>
    </w:p>
    <w:p w14:paraId="64C20C5E" w14:textId="039A10E4" w:rsidR="00E919ED" w:rsidRDefault="00A62DF6" w:rsidP="0084714D">
      <w:pPr>
        <w:jc w:val="both"/>
        <w:rPr>
          <w:rFonts w:ascii="Arial" w:hAnsi="Arial" w:cs="Arial"/>
          <w:lang w:val="en-US" w:eastAsia="ko-KR"/>
        </w:rPr>
      </w:pPr>
      <w:r w:rsidRPr="00A62DF6">
        <w:rPr>
          <w:rFonts w:ascii="Arial" w:hAnsi="Arial" w:cs="Arial"/>
          <w:lang w:val="en-US" w:eastAsia="ko-KR"/>
        </w:rPr>
        <w:t xml:space="preserve">In this contribution, we </w:t>
      </w:r>
      <w:r w:rsidR="009D5E97">
        <w:rPr>
          <w:rFonts w:ascii="Arial" w:hAnsi="Arial" w:cs="Arial"/>
          <w:lang w:val="en-US" w:eastAsia="ko-KR"/>
        </w:rPr>
        <w:t xml:space="preserve">discuss </w:t>
      </w:r>
      <w:r w:rsidR="00E919ED">
        <w:rPr>
          <w:rFonts w:ascii="Arial" w:hAnsi="Arial" w:cs="Arial"/>
          <w:lang w:val="en-US" w:eastAsia="ko-KR"/>
        </w:rPr>
        <w:t>configuring HARQ</w:t>
      </w:r>
      <w:r w:rsidR="00B90264">
        <w:rPr>
          <w:rFonts w:ascii="Arial" w:hAnsi="Arial" w:cs="Arial"/>
          <w:lang w:val="en-US" w:eastAsia="ko-KR"/>
        </w:rPr>
        <w:t xml:space="preserve"> in NTN</w:t>
      </w:r>
      <w:r w:rsidR="009D5E97">
        <w:rPr>
          <w:rFonts w:ascii="Arial" w:hAnsi="Arial" w:cs="Arial"/>
          <w:lang w:val="en-US" w:eastAsia="ko-KR"/>
        </w:rPr>
        <w:t>.</w:t>
      </w:r>
      <w:r w:rsidR="00B90264">
        <w:rPr>
          <w:rFonts w:ascii="Arial" w:hAnsi="Arial" w:cs="Arial"/>
          <w:lang w:val="en-US" w:eastAsia="ko-KR"/>
        </w:rPr>
        <w:t xml:space="preserve"> </w:t>
      </w:r>
      <w:r w:rsidR="00E919ED">
        <w:rPr>
          <w:rFonts w:ascii="Arial" w:hAnsi="Arial" w:cs="Arial"/>
          <w:lang w:val="en-US" w:eastAsia="ko-KR"/>
        </w:rPr>
        <w:t xml:space="preserve">Although HARQ improves reliability in transmission, maintaining HARQ operations in GEO-NTN, involving high propagation delay, might require maintaining a large number of HARQ processes. Hence, RAN2 should decide on a configurable parameter to selectively enable/disable HARQ. </w:t>
      </w:r>
      <w:r w:rsidR="00E919ED" w:rsidRPr="00E919ED">
        <w:rPr>
          <w:rFonts w:ascii="Arial" w:hAnsi="Arial" w:cs="Arial"/>
          <w:lang w:val="en-US" w:eastAsia="ko-KR"/>
        </w:rPr>
        <w:t>Enabling or disabling of HARQ feedback should be decided depending on the maximum HARQ buffer-size constraints in the UE</w:t>
      </w:r>
      <w:r w:rsidR="00E919ED">
        <w:rPr>
          <w:rFonts w:ascii="Arial" w:hAnsi="Arial" w:cs="Arial"/>
          <w:lang w:val="en-US" w:eastAsia="ko-KR"/>
        </w:rPr>
        <w:t>. If HARQ feedback is disabled, blind retransmission and/or conservative modulation schemes can be used to increase reliability.</w:t>
      </w:r>
    </w:p>
    <w:p w14:paraId="19C7677F" w14:textId="77777777" w:rsidR="00A80CE0" w:rsidRDefault="00A80CE0" w:rsidP="0084714D">
      <w:pPr>
        <w:spacing w:after="60"/>
        <w:jc w:val="both"/>
        <w:rPr>
          <w:rFonts w:ascii="Arial" w:eastAsia="MS Mincho" w:hAnsi="Arial"/>
          <w:b/>
          <w:szCs w:val="24"/>
        </w:rPr>
      </w:pPr>
    </w:p>
    <w:p w14:paraId="6DA3993C" w14:textId="40DB9056" w:rsidR="00442004" w:rsidRPr="00442004" w:rsidRDefault="008B135C" w:rsidP="0084714D">
      <w:pPr>
        <w:jc w:val="both"/>
        <w:rPr>
          <w:rFonts w:ascii="Arial" w:hAnsi="Arial" w:cs="Arial"/>
          <w:b/>
          <w:bCs/>
          <w:szCs w:val="21"/>
          <w:lang w:val="en-US"/>
        </w:rPr>
      </w:pPr>
      <w:r w:rsidRPr="008B135C">
        <w:rPr>
          <w:rFonts w:ascii="Arial" w:eastAsia="SimSun" w:hAnsi="Arial" w:cs="Arial"/>
          <w:b/>
          <w:iCs/>
          <w:lang w:val="en-US" w:eastAsia="zh-CN"/>
        </w:rPr>
        <w:t>Observation 1:</w:t>
      </w:r>
      <w:r w:rsidR="00E11434">
        <w:rPr>
          <w:rFonts w:ascii="Arial" w:eastAsia="SimSun" w:hAnsi="Arial" w:cs="Arial"/>
          <w:b/>
          <w:iCs/>
          <w:lang w:val="en-US" w:eastAsia="zh-CN"/>
        </w:rPr>
        <w:t xml:space="preserve"> </w:t>
      </w:r>
      <w:r w:rsidR="006911B0" w:rsidRPr="006911B0">
        <w:rPr>
          <w:rFonts w:ascii="Arial" w:eastAsia="SimSun" w:hAnsi="Arial" w:cs="Arial"/>
          <w:b/>
          <w:iCs/>
          <w:lang w:val="en-US" w:eastAsia="zh-CN"/>
        </w:rPr>
        <w:t xml:space="preserve">Although HARQ uses soft-combining gains for achieving reliable transmissions, incorporating HARQ operations in NTN (especially Geo-NTN), involving high transmission delays </w:t>
      </w:r>
      <w:r w:rsidR="00E868C3">
        <w:rPr>
          <w:rFonts w:ascii="Arial" w:eastAsia="SimSun" w:hAnsi="Arial" w:cs="Arial"/>
          <w:b/>
          <w:iCs/>
          <w:lang w:val="en-US" w:eastAsia="zh-CN"/>
        </w:rPr>
        <w:t>might</w:t>
      </w:r>
      <w:r w:rsidR="006911B0" w:rsidRPr="006911B0">
        <w:rPr>
          <w:rFonts w:ascii="Arial" w:eastAsia="SimSun" w:hAnsi="Arial" w:cs="Arial"/>
          <w:b/>
          <w:iCs/>
          <w:lang w:val="en-US" w:eastAsia="zh-CN"/>
        </w:rPr>
        <w:t xml:space="preserve"> require the </w:t>
      </w:r>
      <w:r w:rsidR="00E868C3">
        <w:rPr>
          <w:rFonts w:ascii="Arial" w:eastAsia="SimSun" w:hAnsi="Arial" w:cs="Arial"/>
          <w:b/>
          <w:iCs/>
          <w:lang w:val="en-US" w:eastAsia="zh-CN"/>
        </w:rPr>
        <w:t>UE</w:t>
      </w:r>
      <w:r w:rsidR="006911B0" w:rsidRPr="006911B0">
        <w:rPr>
          <w:rFonts w:ascii="Arial" w:eastAsia="SimSun" w:hAnsi="Arial" w:cs="Arial"/>
          <w:b/>
          <w:iCs/>
          <w:lang w:val="en-US" w:eastAsia="zh-CN"/>
        </w:rPr>
        <w:t xml:space="preserve"> to maintain a large number of HARQ </w:t>
      </w:r>
      <w:r w:rsidR="006911B0">
        <w:rPr>
          <w:rFonts w:ascii="Arial" w:eastAsia="SimSun" w:hAnsi="Arial" w:cs="Arial"/>
          <w:b/>
          <w:iCs/>
          <w:lang w:val="en-US" w:eastAsia="zh-CN"/>
        </w:rPr>
        <w:t>processes</w:t>
      </w:r>
      <w:r w:rsidR="00E11434">
        <w:rPr>
          <w:rFonts w:ascii="Arial" w:hAnsi="Arial" w:cs="Arial"/>
          <w:b/>
          <w:bCs/>
          <w:szCs w:val="21"/>
          <w:lang w:val="en-US"/>
        </w:rPr>
        <w:t xml:space="preserve">. </w:t>
      </w:r>
    </w:p>
    <w:p w14:paraId="40336B24" w14:textId="77777777" w:rsidR="00B402FF" w:rsidRPr="00B402FF" w:rsidRDefault="00B402FF" w:rsidP="0084714D">
      <w:pPr>
        <w:jc w:val="both"/>
        <w:rPr>
          <w:rFonts w:ascii="Arial" w:hAnsi="Arial" w:cs="Arial"/>
          <w:b/>
          <w:bCs/>
          <w:sz w:val="6"/>
          <w:szCs w:val="21"/>
          <w:lang w:val="en-US"/>
        </w:rPr>
      </w:pPr>
    </w:p>
    <w:p w14:paraId="16541417" w14:textId="371044B4" w:rsidR="00E11434" w:rsidRDefault="00E11434" w:rsidP="0084714D">
      <w:pPr>
        <w:jc w:val="both"/>
        <w:rPr>
          <w:rFonts w:ascii="Arial" w:hAnsi="Arial" w:cs="Arial"/>
          <w:b/>
          <w:bCs/>
          <w:szCs w:val="21"/>
          <w:lang w:val="en-US"/>
        </w:rPr>
      </w:pPr>
      <w:r>
        <w:rPr>
          <w:rFonts w:ascii="Arial" w:hAnsi="Arial" w:cs="Arial"/>
          <w:b/>
          <w:bCs/>
          <w:szCs w:val="21"/>
          <w:lang w:val="en-US"/>
        </w:rPr>
        <w:t xml:space="preserve">Proposal 1: Enabling or disabling of HARQ feedback </w:t>
      </w:r>
      <w:r w:rsidR="00722118">
        <w:rPr>
          <w:rFonts w:ascii="Arial" w:hAnsi="Arial" w:cs="Arial"/>
          <w:b/>
          <w:bCs/>
          <w:szCs w:val="21"/>
          <w:lang w:val="en-US"/>
        </w:rPr>
        <w:t xml:space="preserve">should </w:t>
      </w:r>
      <w:r w:rsidR="00C06379">
        <w:rPr>
          <w:rFonts w:ascii="Arial" w:hAnsi="Arial" w:cs="Arial"/>
          <w:b/>
          <w:bCs/>
          <w:szCs w:val="21"/>
          <w:lang w:val="en-US"/>
        </w:rPr>
        <w:t>consider</w:t>
      </w:r>
      <w:r>
        <w:rPr>
          <w:rFonts w:ascii="Arial" w:hAnsi="Arial" w:cs="Arial"/>
          <w:b/>
          <w:bCs/>
          <w:szCs w:val="21"/>
          <w:lang w:val="en-US"/>
        </w:rPr>
        <w:t xml:space="preserve"> </w:t>
      </w:r>
      <w:r w:rsidR="00C06379">
        <w:rPr>
          <w:rFonts w:ascii="Arial" w:hAnsi="Arial" w:cs="Arial"/>
          <w:b/>
          <w:bCs/>
          <w:szCs w:val="21"/>
          <w:lang w:val="en-US"/>
        </w:rPr>
        <w:t>UE’s</w:t>
      </w:r>
      <w:r>
        <w:rPr>
          <w:rFonts w:ascii="Arial" w:hAnsi="Arial" w:cs="Arial"/>
          <w:b/>
          <w:bCs/>
          <w:szCs w:val="21"/>
          <w:lang w:val="en-US"/>
        </w:rPr>
        <w:t xml:space="preserve"> maximum HARQ buffer-size</w:t>
      </w:r>
      <w:r w:rsidR="00722118">
        <w:rPr>
          <w:rFonts w:ascii="Arial" w:hAnsi="Arial" w:cs="Arial"/>
          <w:b/>
          <w:bCs/>
          <w:szCs w:val="21"/>
          <w:lang w:val="en-US"/>
        </w:rPr>
        <w:t xml:space="preserve"> constraints</w:t>
      </w:r>
      <w:r w:rsidR="00C06379">
        <w:rPr>
          <w:rFonts w:ascii="Arial" w:hAnsi="Arial" w:cs="Arial"/>
          <w:b/>
          <w:bCs/>
          <w:szCs w:val="21"/>
          <w:lang w:val="en-US"/>
        </w:rPr>
        <w:t xml:space="preserve">. </w:t>
      </w:r>
      <w:r w:rsidR="00422028">
        <w:rPr>
          <w:rFonts w:ascii="Arial" w:hAnsi="Arial" w:cs="Arial"/>
          <w:b/>
          <w:bCs/>
          <w:szCs w:val="21"/>
          <w:lang w:val="en-US"/>
        </w:rPr>
        <w:t>The maximum HARQ buffer size indicates the upper-limit of number of supported HARQ processes</w:t>
      </w:r>
      <w:r>
        <w:rPr>
          <w:rFonts w:ascii="Arial" w:hAnsi="Arial" w:cs="Arial"/>
          <w:b/>
          <w:bCs/>
          <w:szCs w:val="21"/>
          <w:lang w:val="en-US"/>
        </w:rPr>
        <w:t>.</w:t>
      </w:r>
    </w:p>
    <w:p w14:paraId="32937419" w14:textId="77777777" w:rsidR="00E11434" w:rsidRPr="00CE0930" w:rsidRDefault="00E11434" w:rsidP="0084714D">
      <w:pPr>
        <w:jc w:val="both"/>
        <w:rPr>
          <w:rFonts w:ascii="Arial" w:hAnsi="Arial" w:cs="Arial"/>
          <w:b/>
          <w:bCs/>
          <w:sz w:val="2"/>
          <w:szCs w:val="21"/>
          <w:lang w:val="en-US"/>
        </w:rPr>
      </w:pPr>
    </w:p>
    <w:p w14:paraId="6A4A99D1" w14:textId="0E6BC04E" w:rsidR="00E11434" w:rsidRDefault="00E11434" w:rsidP="0084714D">
      <w:pPr>
        <w:jc w:val="both"/>
        <w:rPr>
          <w:rFonts w:ascii="Arial" w:hAnsi="Arial" w:cs="Arial"/>
          <w:b/>
          <w:bCs/>
          <w:szCs w:val="21"/>
          <w:lang w:val="en-US"/>
        </w:rPr>
      </w:pPr>
      <w:r>
        <w:rPr>
          <w:rFonts w:ascii="Arial" w:hAnsi="Arial" w:cs="Arial"/>
          <w:b/>
          <w:bCs/>
          <w:szCs w:val="21"/>
          <w:lang w:val="en-US"/>
        </w:rPr>
        <w:t xml:space="preserve">Proposal 2: There </w:t>
      </w:r>
      <w:r w:rsidR="006B1B84">
        <w:rPr>
          <w:rFonts w:ascii="Arial" w:hAnsi="Arial" w:cs="Arial"/>
          <w:b/>
          <w:bCs/>
          <w:szCs w:val="21"/>
          <w:lang w:val="en-US"/>
        </w:rPr>
        <w:t>should</w:t>
      </w:r>
      <w:r>
        <w:rPr>
          <w:rFonts w:ascii="Arial" w:hAnsi="Arial" w:cs="Arial"/>
          <w:b/>
          <w:bCs/>
          <w:szCs w:val="21"/>
          <w:lang w:val="en-US"/>
        </w:rPr>
        <w:t xml:space="preserve"> be a configurable signaling parameter to indicate whether HARQ feedback is enabled or disabled.</w:t>
      </w:r>
      <w:r w:rsidR="00722118">
        <w:rPr>
          <w:rFonts w:ascii="Arial" w:hAnsi="Arial" w:cs="Arial"/>
          <w:b/>
          <w:bCs/>
          <w:szCs w:val="21"/>
          <w:lang w:val="en-US"/>
        </w:rPr>
        <w:t xml:space="preserve"> This enabling and disabling of HARQ feedback can be configured based on round trip delay.</w:t>
      </w:r>
    </w:p>
    <w:p w14:paraId="03A60AB9" w14:textId="77777777" w:rsidR="00E11434" w:rsidRPr="00CE0930" w:rsidRDefault="00E11434" w:rsidP="0084714D">
      <w:pPr>
        <w:jc w:val="both"/>
        <w:rPr>
          <w:rFonts w:ascii="Arial" w:hAnsi="Arial" w:cs="Arial"/>
          <w:b/>
          <w:bCs/>
          <w:sz w:val="4"/>
          <w:szCs w:val="21"/>
          <w:lang w:val="en-US"/>
        </w:rPr>
      </w:pPr>
    </w:p>
    <w:p w14:paraId="1C1F2962" w14:textId="3A942693" w:rsidR="00722118" w:rsidRDefault="00E11434" w:rsidP="0084714D">
      <w:pPr>
        <w:jc w:val="both"/>
        <w:rPr>
          <w:rFonts w:ascii="Arial" w:hAnsi="Arial" w:cs="Arial"/>
          <w:b/>
          <w:bCs/>
          <w:lang w:val="en-US" w:eastAsia="zh-CN"/>
        </w:rPr>
      </w:pPr>
      <w:r w:rsidRPr="00E11434">
        <w:rPr>
          <w:rFonts w:ascii="Arial" w:hAnsi="Arial" w:cs="Arial"/>
          <w:b/>
          <w:bCs/>
          <w:lang w:val="en-US" w:eastAsia="zh-CN"/>
        </w:rPr>
        <w:t xml:space="preserve">Proposal 3: </w:t>
      </w:r>
      <w:r w:rsidR="00722118">
        <w:rPr>
          <w:rFonts w:ascii="Arial" w:hAnsi="Arial" w:cs="Arial"/>
          <w:b/>
          <w:bCs/>
          <w:lang w:val="en-US" w:eastAsia="zh-CN"/>
        </w:rPr>
        <w:t>If HARQ feedback is disabled, blind retransmission can be used to improve the integrity.</w:t>
      </w:r>
    </w:p>
    <w:p w14:paraId="7D176D1E" w14:textId="77777777" w:rsidR="00722118" w:rsidRPr="00CE0930" w:rsidRDefault="00722118" w:rsidP="0084714D">
      <w:pPr>
        <w:jc w:val="both"/>
        <w:rPr>
          <w:rFonts w:ascii="Arial" w:hAnsi="Arial" w:cs="Arial"/>
          <w:b/>
          <w:bCs/>
          <w:sz w:val="6"/>
          <w:lang w:val="en-US" w:eastAsia="zh-CN"/>
        </w:rPr>
      </w:pPr>
    </w:p>
    <w:p w14:paraId="06C20F30" w14:textId="606733D4" w:rsidR="00722118" w:rsidRDefault="00722118" w:rsidP="0084714D">
      <w:pPr>
        <w:jc w:val="both"/>
        <w:rPr>
          <w:rFonts w:ascii="Arial" w:hAnsi="Arial" w:cs="Arial"/>
          <w:b/>
          <w:bCs/>
          <w:lang w:val="en-US" w:eastAsia="zh-CN"/>
        </w:rPr>
      </w:pPr>
      <w:r>
        <w:rPr>
          <w:rFonts w:ascii="Arial" w:hAnsi="Arial" w:cs="Arial"/>
          <w:b/>
          <w:bCs/>
          <w:lang w:val="en-US" w:eastAsia="zh-CN"/>
        </w:rPr>
        <w:t xml:space="preserve">Observation 3: Blind HARQ retransmission </w:t>
      </w:r>
      <w:r w:rsidR="006B1B84">
        <w:rPr>
          <w:rFonts w:ascii="Arial" w:hAnsi="Arial" w:cs="Arial"/>
          <w:b/>
          <w:bCs/>
          <w:lang w:val="en-US" w:eastAsia="zh-CN"/>
        </w:rPr>
        <w:t>can</w:t>
      </w:r>
      <w:r w:rsidR="004E6F38">
        <w:rPr>
          <w:rFonts w:ascii="Arial" w:hAnsi="Arial" w:cs="Arial"/>
          <w:b/>
          <w:bCs/>
          <w:lang w:val="en-US" w:eastAsia="zh-CN"/>
        </w:rPr>
        <w:t xml:space="preserve"> affect the link budget of NTN.</w:t>
      </w:r>
    </w:p>
    <w:p w14:paraId="2AAF724D" w14:textId="77777777" w:rsidR="00722118" w:rsidRPr="00CE0930" w:rsidRDefault="00722118" w:rsidP="0084714D">
      <w:pPr>
        <w:jc w:val="both"/>
        <w:rPr>
          <w:rFonts w:ascii="Arial" w:hAnsi="Arial" w:cs="Arial"/>
          <w:b/>
          <w:bCs/>
          <w:sz w:val="6"/>
          <w:lang w:val="en-US" w:eastAsia="zh-CN"/>
        </w:rPr>
      </w:pPr>
    </w:p>
    <w:p w14:paraId="71946C8A" w14:textId="5120D555" w:rsidR="00E11434" w:rsidRDefault="00E11434" w:rsidP="0084714D">
      <w:pPr>
        <w:jc w:val="both"/>
        <w:rPr>
          <w:rFonts w:ascii="Arial" w:hAnsi="Arial" w:cs="Arial"/>
          <w:b/>
          <w:bCs/>
          <w:lang w:val="en-US" w:eastAsia="zh-CN"/>
        </w:rPr>
      </w:pPr>
      <w:r w:rsidRPr="00E11434">
        <w:rPr>
          <w:rFonts w:ascii="Arial" w:hAnsi="Arial" w:cs="Arial"/>
          <w:b/>
          <w:bCs/>
          <w:lang w:val="en-US" w:eastAsia="zh-CN"/>
        </w:rPr>
        <w:t>Proposal</w:t>
      </w:r>
      <w:r w:rsidR="00722118">
        <w:rPr>
          <w:rFonts w:ascii="Arial" w:hAnsi="Arial" w:cs="Arial"/>
          <w:b/>
          <w:bCs/>
          <w:lang w:val="en-US" w:eastAsia="zh-CN"/>
        </w:rPr>
        <w:t xml:space="preserve"> 4: </w:t>
      </w:r>
      <w:r w:rsidR="00AF740C">
        <w:rPr>
          <w:rFonts w:ascii="Arial" w:hAnsi="Arial" w:cs="Arial"/>
          <w:b/>
          <w:bCs/>
          <w:lang w:val="en-US" w:eastAsia="zh-CN"/>
        </w:rPr>
        <w:t>As an alternative to blind retransmissions, RAN2 should study improving the robustness of transmissions in NTN by using more conservative (lower) modulation and coding schemes.</w:t>
      </w:r>
    </w:p>
    <w:p w14:paraId="2F328144" w14:textId="77777777" w:rsidR="00B90264" w:rsidRDefault="00B90264" w:rsidP="0084714D">
      <w:pPr>
        <w:jc w:val="both"/>
        <w:rPr>
          <w:rFonts w:ascii="Arial" w:eastAsia="MS Mincho" w:hAnsi="Arial"/>
        </w:rPr>
      </w:pPr>
    </w:p>
    <w:p w14:paraId="54159F23" w14:textId="14611DD1" w:rsidR="00EF622C" w:rsidRDefault="00910E31" w:rsidP="0084714D">
      <w:pPr>
        <w:pStyle w:val="Heading1"/>
        <w:pBdr>
          <w:top w:val="single" w:sz="12" w:space="0" w:color="auto"/>
        </w:pBdr>
        <w:jc w:val="both"/>
        <w:rPr>
          <w:lang w:val="en-US" w:eastAsia="ko-KR"/>
        </w:rPr>
      </w:pPr>
      <w:r>
        <w:rPr>
          <w:lang w:eastAsia="ko-KR"/>
        </w:rPr>
        <w:lastRenderedPageBreak/>
        <w:t>4</w:t>
      </w:r>
      <w:r w:rsidR="00EF622C">
        <w:rPr>
          <w:lang w:val="en-US" w:eastAsia="ko-KR"/>
        </w:rPr>
        <w:t xml:space="preserve"> References</w:t>
      </w:r>
    </w:p>
    <w:p w14:paraId="1409AA43" w14:textId="27F66A4D" w:rsidR="00D30920" w:rsidRDefault="00D30920" w:rsidP="0084714D">
      <w:pPr>
        <w:pStyle w:val="ListParagraph"/>
        <w:numPr>
          <w:ilvl w:val="0"/>
          <w:numId w:val="2"/>
        </w:numPr>
        <w:jc w:val="both"/>
        <w:rPr>
          <w:rFonts w:ascii="Arial" w:hAnsi="Arial" w:cs="Arial"/>
          <w:sz w:val="20"/>
          <w:szCs w:val="20"/>
          <w:lang w:eastAsia="ko-KR"/>
        </w:rPr>
      </w:pPr>
      <w:bookmarkStart w:id="3" w:name="_Ref7104523"/>
      <w:bookmarkStart w:id="4" w:name="_Ref4159051"/>
      <w:r w:rsidRPr="00D30920">
        <w:rPr>
          <w:rFonts w:ascii="Arial" w:hAnsi="Arial" w:cs="Arial"/>
          <w:sz w:val="20"/>
          <w:szCs w:val="20"/>
          <w:lang w:eastAsia="ko-KR"/>
        </w:rPr>
        <w:t xml:space="preserve">3GPP TR 38.821, “Solutions for NR to support non-terrestrial networks”, </w:t>
      </w:r>
      <w:r>
        <w:rPr>
          <w:rFonts w:ascii="Arial" w:hAnsi="Arial" w:cs="Arial"/>
          <w:sz w:val="20"/>
          <w:szCs w:val="20"/>
          <w:lang w:eastAsia="ko-KR"/>
        </w:rPr>
        <w:t>Technical report, (</w:t>
      </w:r>
      <w:r w:rsidRPr="00D30920">
        <w:rPr>
          <w:rFonts w:ascii="Arial" w:hAnsi="Arial" w:cs="Arial"/>
          <w:sz w:val="20"/>
          <w:szCs w:val="20"/>
          <w:lang w:eastAsia="ko-KR"/>
        </w:rPr>
        <w:t>Release 16</w:t>
      </w:r>
      <w:r>
        <w:rPr>
          <w:rFonts w:ascii="Arial" w:hAnsi="Arial" w:cs="Arial"/>
          <w:sz w:val="20"/>
          <w:szCs w:val="20"/>
          <w:lang w:eastAsia="ko-KR"/>
        </w:rPr>
        <w:t>)</w:t>
      </w:r>
      <w:bookmarkEnd w:id="3"/>
    </w:p>
    <w:p w14:paraId="705D8B02" w14:textId="446A5CDA" w:rsidR="00E05B41" w:rsidRPr="00E05B41" w:rsidRDefault="00E05B41" w:rsidP="00E05B41">
      <w:pPr>
        <w:pStyle w:val="ListParagraph"/>
        <w:numPr>
          <w:ilvl w:val="0"/>
          <w:numId w:val="2"/>
        </w:numPr>
        <w:jc w:val="both"/>
        <w:rPr>
          <w:rFonts w:ascii="Arial" w:hAnsi="Arial" w:cs="Arial"/>
          <w:sz w:val="20"/>
          <w:szCs w:val="20"/>
          <w:lang w:eastAsia="ko-KR"/>
        </w:rPr>
      </w:pPr>
      <w:bookmarkStart w:id="5" w:name="_Ref3977967"/>
      <w:bookmarkStart w:id="6" w:name="_Ref4159345"/>
      <w:r>
        <w:rPr>
          <w:rFonts w:ascii="Arial" w:hAnsi="Arial" w:cs="Arial"/>
          <w:sz w:val="20"/>
          <w:szCs w:val="20"/>
          <w:lang w:eastAsia="ko-KR"/>
        </w:rPr>
        <w:t>R2-1902235, “</w:t>
      </w:r>
      <w:r w:rsidRPr="00AC1906">
        <w:rPr>
          <w:rFonts w:ascii="Arial" w:hAnsi="Arial" w:cs="Arial"/>
          <w:sz w:val="20"/>
          <w:szCs w:val="20"/>
          <w:lang w:eastAsia="ko-KR"/>
        </w:rPr>
        <w:t>Report from session on Legacy LTE, Rel-15 LTE, and NR NTN SI, NR power saving SI, NR DC/CA enh</w:t>
      </w:r>
      <w:r>
        <w:rPr>
          <w:rFonts w:ascii="Arial" w:hAnsi="Arial" w:cs="Arial"/>
          <w:sz w:val="20"/>
          <w:szCs w:val="20"/>
          <w:lang w:eastAsia="ko-KR"/>
        </w:rPr>
        <w:t xml:space="preserve">”, </w:t>
      </w:r>
      <w:bookmarkEnd w:id="5"/>
      <w:r w:rsidRPr="00AC1906">
        <w:rPr>
          <w:rFonts w:ascii="Arial" w:hAnsi="Arial" w:cs="Arial"/>
          <w:sz w:val="20"/>
          <w:szCs w:val="20"/>
          <w:lang w:eastAsia="ko-KR"/>
        </w:rPr>
        <w:t xml:space="preserve">Source: </w:t>
      </w:r>
      <w:r w:rsidRPr="00AC1906">
        <w:rPr>
          <w:rFonts w:ascii="Arial" w:hAnsi="Arial" w:cs="Arial"/>
          <w:sz w:val="20"/>
          <w:szCs w:val="20"/>
          <w:lang w:eastAsia="ko-KR"/>
        </w:rPr>
        <w:tab/>
        <w:t>Session Chair (InterDigital)</w:t>
      </w:r>
      <w:bookmarkEnd w:id="6"/>
    </w:p>
    <w:p w14:paraId="63B4D6AD" w14:textId="5440FD0F" w:rsidR="00D30920" w:rsidRDefault="00D30920" w:rsidP="0084714D">
      <w:pPr>
        <w:pStyle w:val="ListParagraph"/>
        <w:numPr>
          <w:ilvl w:val="0"/>
          <w:numId w:val="2"/>
        </w:numPr>
        <w:jc w:val="both"/>
        <w:rPr>
          <w:rFonts w:ascii="Arial" w:hAnsi="Arial" w:cs="Arial"/>
          <w:sz w:val="20"/>
          <w:szCs w:val="20"/>
          <w:lang w:eastAsia="ko-KR"/>
        </w:rPr>
      </w:pPr>
      <w:bookmarkStart w:id="7" w:name="_Ref7103214"/>
      <w:r>
        <w:rPr>
          <w:rFonts w:ascii="Arial" w:hAnsi="Arial" w:cs="Arial"/>
          <w:sz w:val="20"/>
          <w:szCs w:val="20"/>
          <w:lang w:eastAsia="ko-KR"/>
        </w:rPr>
        <w:t>R2-190339</w:t>
      </w:r>
      <w:r w:rsidR="00555EF8">
        <w:rPr>
          <w:rFonts w:ascii="Arial" w:hAnsi="Arial" w:cs="Arial"/>
          <w:sz w:val="20"/>
          <w:szCs w:val="20"/>
          <w:lang w:eastAsia="ko-KR"/>
        </w:rPr>
        <w:t>2</w:t>
      </w:r>
      <w:r>
        <w:rPr>
          <w:rFonts w:ascii="Arial" w:hAnsi="Arial" w:cs="Arial"/>
          <w:sz w:val="20"/>
          <w:szCs w:val="20"/>
          <w:lang w:eastAsia="ko-KR"/>
        </w:rPr>
        <w:t>, “</w:t>
      </w:r>
      <w:r w:rsidR="00555EF8" w:rsidRPr="00555EF8">
        <w:rPr>
          <w:rFonts w:ascii="Arial" w:hAnsi="Arial" w:cs="Arial"/>
          <w:sz w:val="20"/>
          <w:szCs w:val="20"/>
          <w:lang w:eastAsia="ko-KR"/>
        </w:rPr>
        <w:t>Consideration on HARQ for NTN</w:t>
      </w:r>
      <w:r>
        <w:rPr>
          <w:rFonts w:ascii="Arial" w:hAnsi="Arial" w:cs="Arial"/>
          <w:sz w:val="20"/>
          <w:szCs w:val="20"/>
          <w:lang w:eastAsia="ko-KR"/>
        </w:rPr>
        <w:t>” (ZTE).</w:t>
      </w:r>
      <w:bookmarkEnd w:id="7"/>
    </w:p>
    <w:p w14:paraId="3564E85A" w14:textId="7C202231" w:rsidR="003D3512" w:rsidRDefault="00AC1906" w:rsidP="0084714D">
      <w:pPr>
        <w:pStyle w:val="ListParagraph"/>
        <w:numPr>
          <w:ilvl w:val="0"/>
          <w:numId w:val="2"/>
        </w:numPr>
        <w:jc w:val="both"/>
        <w:rPr>
          <w:rFonts w:ascii="Arial" w:hAnsi="Arial" w:cs="Arial"/>
          <w:sz w:val="20"/>
          <w:szCs w:val="20"/>
          <w:lang w:eastAsia="ko-KR"/>
        </w:rPr>
      </w:pPr>
      <w:bookmarkStart w:id="8" w:name="_Ref7104455"/>
      <w:r w:rsidRPr="003D3512">
        <w:rPr>
          <w:rFonts w:ascii="Arial" w:hAnsi="Arial" w:cs="Arial"/>
          <w:sz w:val="20"/>
          <w:szCs w:val="20"/>
          <w:lang w:eastAsia="ko-KR"/>
        </w:rPr>
        <w:t>R2-190</w:t>
      </w:r>
      <w:r w:rsidR="00555EF8">
        <w:rPr>
          <w:rFonts w:ascii="Arial" w:hAnsi="Arial" w:cs="Arial"/>
          <w:sz w:val="20"/>
          <w:szCs w:val="20"/>
          <w:lang w:eastAsia="ko-KR"/>
        </w:rPr>
        <w:t>416</w:t>
      </w:r>
      <w:r w:rsidR="00460F56">
        <w:rPr>
          <w:rFonts w:ascii="Arial" w:hAnsi="Arial" w:cs="Arial"/>
          <w:sz w:val="20"/>
          <w:szCs w:val="20"/>
          <w:lang w:eastAsia="ko-KR"/>
        </w:rPr>
        <w:t>2</w:t>
      </w:r>
      <w:r w:rsidRPr="003D3512">
        <w:rPr>
          <w:rFonts w:ascii="Arial" w:hAnsi="Arial" w:cs="Arial"/>
          <w:sz w:val="20"/>
          <w:szCs w:val="20"/>
          <w:lang w:eastAsia="ko-KR"/>
        </w:rPr>
        <w:t>, “</w:t>
      </w:r>
      <w:r w:rsidR="00555EF8" w:rsidRPr="00555EF8">
        <w:rPr>
          <w:rFonts w:ascii="Arial" w:hAnsi="Arial" w:cs="Arial"/>
          <w:sz w:val="20"/>
          <w:szCs w:val="20"/>
          <w:lang w:eastAsia="ko-KR"/>
        </w:rPr>
        <w:t xml:space="preserve">Discussion on HARQ </w:t>
      </w:r>
      <w:r w:rsidR="00460F56">
        <w:rPr>
          <w:rFonts w:ascii="Arial" w:hAnsi="Arial" w:cs="Arial"/>
          <w:sz w:val="20"/>
          <w:szCs w:val="20"/>
          <w:lang w:eastAsia="ko-KR"/>
        </w:rPr>
        <w:t xml:space="preserve">Enhancements </w:t>
      </w:r>
      <w:r w:rsidR="00555EF8" w:rsidRPr="00555EF8">
        <w:rPr>
          <w:rFonts w:ascii="Arial" w:hAnsi="Arial" w:cs="Arial"/>
          <w:sz w:val="20"/>
          <w:szCs w:val="20"/>
          <w:lang w:eastAsia="ko-KR"/>
        </w:rPr>
        <w:t>in NTN</w:t>
      </w:r>
      <w:r w:rsidRPr="003D3512">
        <w:rPr>
          <w:rFonts w:ascii="Arial" w:hAnsi="Arial" w:cs="Arial"/>
          <w:sz w:val="20"/>
          <w:szCs w:val="20"/>
          <w:lang w:eastAsia="ko-KR"/>
        </w:rPr>
        <w:t>”, (</w:t>
      </w:r>
      <w:r w:rsidR="00555EF8" w:rsidRPr="00555EF8">
        <w:rPr>
          <w:rFonts w:ascii="Arial" w:hAnsi="Arial" w:cs="Arial"/>
          <w:sz w:val="20"/>
          <w:szCs w:val="20"/>
          <w:lang w:eastAsia="ko-KR"/>
        </w:rPr>
        <w:t>Huawei, HiSilicon</w:t>
      </w:r>
      <w:r w:rsidRPr="003D3512">
        <w:rPr>
          <w:rFonts w:ascii="Arial" w:hAnsi="Arial" w:cs="Arial"/>
          <w:sz w:val="20"/>
          <w:szCs w:val="20"/>
          <w:lang w:eastAsia="ko-KR"/>
        </w:rPr>
        <w:t>)</w:t>
      </w:r>
      <w:bookmarkEnd w:id="4"/>
      <w:bookmarkEnd w:id="8"/>
      <w:r w:rsidR="0018125F">
        <w:rPr>
          <w:rFonts w:ascii="Arial" w:hAnsi="Arial" w:cs="Arial"/>
          <w:sz w:val="20"/>
          <w:szCs w:val="20"/>
          <w:lang w:eastAsia="ko-KR"/>
        </w:rPr>
        <w:t>.</w:t>
      </w:r>
    </w:p>
    <w:p w14:paraId="43CE77D2" w14:textId="45B46412" w:rsidR="00460F56" w:rsidRPr="00460F56" w:rsidRDefault="00460F56" w:rsidP="00460F56">
      <w:pPr>
        <w:pStyle w:val="ListParagraph"/>
        <w:numPr>
          <w:ilvl w:val="0"/>
          <w:numId w:val="2"/>
        </w:numPr>
        <w:jc w:val="both"/>
        <w:rPr>
          <w:rFonts w:ascii="Arial" w:hAnsi="Arial" w:cs="Arial"/>
          <w:sz w:val="20"/>
          <w:szCs w:val="20"/>
          <w:lang w:eastAsia="ko-KR"/>
        </w:rPr>
      </w:pPr>
      <w:bookmarkStart w:id="9" w:name="_Ref4159032"/>
      <w:r>
        <w:rPr>
          <w:rFonts w:ascii="Arial" w:hAnsi="Arial" w:cs="Arial"/>
          <w:sz w:val="20"/>
          <w:szCs w:val="20"/>
          <w:lang w:eastAsia="ko-KR"/>
        </w:rPr>
        <w:t>R2-1904519</w:t>
      </w:r>
      <w:r w:rsidRPr="00A363E4">
        <w:rPr>
          <w:rFonts w:ascii="Arial" w:hAnsi="Arial" w:cs="Arial"/>
          <w:sz w:val="20"/>
          <w:szCs w:val="20"/>
          <w:lang w:eastAsia="ko-KR"/>
        </w:rPr>
        <w:t>, “</w:t>
      </w:r>
      <w:r w:rsidRPr="00460F56">
        <w:rPr>
          <w:rFonts w:ascii="Arial" w:hAnsi="Arial" w:cs="Arial"/>
          <w:sz w:val="20"/>
          <w:szCs w:val="20"/>
          <w:lang w:eastAsia="ko-KR"/>
        </w:rPr>
        <w:t>On switching off HARQ for NTN</w:t>
      </w:r>
      <w:r>
        <w:rPr>
          <w:rFonts w:ascii="Arial" w:hAnsi="Arial" w:cs="Arial"/>
          <w:sz w:val="20"/>
          <w:szCs w:val="20"/>
          <w:lang w:eastAsia="ko-KR"/>
        </w:rPr>
        <w:t>”</w:t>
      </w:r>
      <w:r w:rsidRPr="00A363E4">
        <w:rPr>
          <w:rFonts w:ascii="Arial" w:hAnsi="Arial" w:cs="Arial"/>
          <w:sz w:val="20"/>
          <w:szCs w:val="20"/>
          <w:lang w:eastAsia="ko-KR"/>
        </w:rPr>
        <w:t xml:space="preserve"> (</w:t>
      </w:r>
      <w:r>
        <w:rPr>
          <w:rFonts w:ascii="Arial" w:hAnsi="Arial" w:cs="Arial"/>
          <w:sz w:val="20"/>
          <w:szCs w:val="20"/>
          <w:lang w:eastAsia="ko-KR"/>
        </w:rPr>
        <w:t>Ericsson</w:t>
      </w:r>
      <w:r w:rsidRPr="00A363E4">
        <w:rPr>
          <w:rFonts w:ascii="Arial" w:hAnsi="Arial" w:cs="Arial"/>
          <w:sz w:val="20"/>
          <w:szCs w:val="20"/>
          <w:lang w:eastAsia="ko-KR"/>
        </w:rPr>
        <w:t>)</w:t>
      </w:r>
      <w:bookmarkEnd w:id="9"/>
      <w:r>
        <w:rPr>
          <w:rFonts w:ascii="Arial" w:hAnsi="Arial" w:cs="Arial"/>
          <w:sz w:val="20"/>
          <w:szCs w:val="20"/>
          <w:lang w:eastAsia="ko-KR"/>
        </w:rPr>
        <w:t>.</w:t>
      </w:r>
    </w:p>
    <w:p w14:paraId="5124251A" w14:textId="77777777" w:rsidR="00FB2746" w:rsidRPr="003D3512" w:rsidRDefault="00FB2746" w:rsidP="0084714D">
      <w:pPr>
        <w:pStyle w:val="ListParagraph"/>
        <w:ind w:left="360"/>
        <w:jc w:val="both"/>
        <w:rPr>
          <w:rFonts w:ascii="Arial" w:hAnsi="Arial" w:cs="Arial"/>
          <w:sz w:val="20"/>
          <w:szCs w:val="20"/>
          <w:lang w:eastAsia="ko-KR"/>
        </w:rPr>
      </w:pPr>
    </w:p>
    <w:p w14:paraId="4D393DDF" w14:textId="77777777" w:rsidR="003D3512" w:rsidRDefault="003D3512" w:rsidP="0084714D">
      <w:pPr>
        <w:pStyle w:val="ListParagraph"/>
        <w:ind w:left="360"/>
        <w:jc w:val="both"/>
        <w:rPr>
          <w:rFonts w:ascii="Arial" w:hAnsi="Arial" w:cs="Arial"/>
          <w:sz w:val="20"/>
          <w:szCs w:val="20"/>
          <w:lang w:eastAsia="ko-KR"/>
        </w:rPr>
      </w:pPr>
    </w:p>
    <w:p w14:paraId="0D17FCFB" w14:textId="6BA1039C" w:rsidR="00684FCD" w:rsidRDefault="00684FCD" w:rsidP="00684FCD">
      <w:pPr>
        <w:pStyle w:val="Heading1"/>
        <w:pBdr>
          <w:top w:val="single" w:sz="12" w:space="0" w:color="auto"/>
        </w:pBdr>
        <w:jc w:val="both"/>
        <w:rPr>
          <w:lang w:val="en-US" w:eastAsia="ko-KR"/>
        </w:rPr>
      </w:pPr>
      <w:r>
        <w:rPr>
          <w:lang w:eastAsia="ko-KR"/>
        </w:rPr>
        <w:t>5</w:t>
      </w:r>
      <w:r>
        <w:rPr>
          <w:lang w:val="en-US" w:eastAsia="ko-KR"/>
        </w:rPr>
        <w:t xml:space="preserve"> Appendix</w:t>
      </w:r>
    </w:p>
    <w:p w14:paraId="05118B41" w14:textId="77777777" w:rsidR="00684FCD" w:rsidRDefault="00684FCD" w:rsidP="0084714D">
      <w:pPr>
        <w:pStyle w:val="ListParagraph"/>
        <w:ind w:left="360"/>
        <w:jc w:val="both"/>
        <w:rPr>
          <w:rFonts w:ascii="Arial" w:hAnsi="Arial" w:cs="Arial"/>
          <w:sz w:val="20"/>
          <w:szCs w:val="20"/>
          <w:lang w:eastAsia="ko-KR"/>
        </w:rPr>
      </w:pPr>
    </w:p>
    <w:p w14:paraId="0A8FDB27" w14:textId="77777777" w:rsidR="000B40BE" w:rsidRDefault="000B40BE" w:rsidP="000B40BE">
      <w:r>
        <w:t>--------------------------------------------------------- Start of TP ----------------------------------------------------------------------</w:t>
      </w:r>
    </w:p>
    <w:p w14:paraId="5B73E7A0" w14:textId="77777777" w:rsidR="000B40BE" w:rsidRPr="00BC2929" w:rsidRDefault="000B40BE" w:rsidP="000B40BE">
      <w:pPr>
        <w:pStyle w:val="Heading2"/>
        <w:ind w:left="0" w:firstLine="0"/>
      </w:pPr>
      <w:bookmarkStart w:id="10" w:name="_Toc2952268"/>
      <w:r w:rsidRPr="00FB7139">
        <w:t>7.</w:t>
      </w:r>
      <w:r>
        <w:t>2</w:t>
      </w:r>
      <w:r w:rsidRPr="00FB7139">
        <w:t xml:space="preserve"> </w:t>
      </w:r>
      <w:r w:rsidRPr="00FB7139">
        <w:tab/>
      </w:r>
      <w:r>
        <w:tab/>
      </w:r>
      <w:r w:rsidRPr="00BC2929">
        <w:t>User plane enhancements</w:t>
      </w:r>
      <w:bookmarkEnd w:id="10"/>
      <w:r w:rsidRPr="00BC2929">
        <w:t xml:space="preserve"> </w:t>
      </w:r>
    </w:p>
    <w:p w14:paraId="0889D718" w14:textId="77777777" w:rsidR="000B40BE" w:rsidRDefault="000B40BE" w:rsidP="000B40BE">
      <w:pPr>
        <w:pStyle w:val="Heading2"/>
        <w:ind w:left="0" w:firstLine="0"/>
      </w:pPr>
      <w:bookmarkStart w:id="11" w:name="_Toc2952269"/>
      <w:r w:rsidRPr="00AF7AFA">
        <w:t>7.</w:t>
      </w:r>
      <w:r>
        <w:t xml:space="preserve">2.1 </w:t>
      </w:r>
      <w:r>
        <w:tab/>
        <w:t>MAC</w:t>
      </w:r>
      <w:bookmarkEnd w:id="11"/>
    </w:p>
    <w:p w14:paraId="2B0D71C3" w14:textId="77777777" w:rsidR="000B40BE" w:rsidRPr="004A2F06" w:rsidRDefault="000B40BE" w:rsidP="000B40BE">
      <w:pPr>
        <w:pStyle w:val="EditorsNote"/>
        <w:rPr>
          <w:lang w:val="en-US"/>
        </w:rPr>
      </w:pPr>
      <w:r>
        <w:t xml:space="preserve">Editor’s note: </w:t>
      </w:r>
      <w:r>
        <w:rPr>
          <w:lang w:val="en-US"/>
        </w:rPr>
        <w:t>RAN2 will study impacts and possible enhancements to the following MAC functions including DRX, HARQ, Random Access procedure</w:t>
      </w:r>
    </w:p>
    <w:p w14:paraId="3DD2089A" w14:textId="77777777" w:rsidR="000B40BE" w:rsidRPr="004A2F06" w:rsidRDefault="000B40BE" w:rsidP="000B40BE">
      <w:pPr>
        <w:pStyle w:val="EditorsNote"/>
        <w:rPr>
          <w:lang w:val="en-US"/>
        </w:rPr>
      </w:pPr>
      <w:r>
        <w:t>Editor’s note: Discussion on 2-step RACH will be postponed until the procedures are more stable</w:t>
      </w:r>
    </w:p>
    <w:p w14:paraId="3DA0CFB7" w14:textId="77777777" w:rsidR="000B40BE" w:rsidRDefault="000B40BE" w:rsidP="000B40BE">
      <w:pPr>
        <w:rPr>
          <w:rFonts w:eastAsia="Calibri"/>
          <w:lang w:val="en-US"/>
        </w:rPr>
      </w:pPr>
    </w:p>
    <w:p w14:paraId="7FC746CE" w14:textId="77777777" w:rsidR="00F80F7D" w:rsidRDefault="000B40BE" w:rsidP="00F80F7D">
      <w:pPr>
        <w:pStyle w:val="EditorsNote"/>
      </w:pPr>
      <w:r>
        <w:t xml:space="preserve">Editor’s note: </w:t>
      </w:r>
      <w:r w:rsidRPr="00945FC9">
        <w:t>Both options (enhancing HARQ and disabling HARQ) will be studied</w:t>
      </w:r>
    </w:p>
    <w:p w14:paraId="2A503DF7" w14:textId="77777777" w:rsidR="00F80F7D" w:rsidRDefault="00F80F7D" w:rsidP="00F80F7D">
      <w:pPr>
        <w:pStyle w:val="EditorsNote"/>
      </w:pPr>
    </w:p>
    <w:p w14:paraId="54BCCEB9" w14:textId="64822915" w:rsidR="00F80F7D" w:rsidRPr="009B5D19" w:rsidRDefault="00F80F7D" w:rsidP="00F80F7D">
      <w:pPr>
        <w:pStyle w:val="Heading2"/>
        <w:ind w:left="0" w:firstLine="0"/>
        <w:rPr>
          <w:sz w:val="22"/>
        </w:rPr>
      </w:pPr>
      <w:r w:rsidRPr="009B5D19">
        <w:rPr>
          <w:sz w:val="22"/>
        </w:rPr>
        <w:t xml:space="preserve">7.2.1.x </w:t>
      </w:r>
      <w:r w:rsidRPr="009B5D19">
        <w:rPr>
          <w:sz w:val="22"/>
        </w:rPr>
        <w:tab/>
        <w:t xml:space="preserve">Configuring HARQ </w:t>
      </w:r>
      <w:r w:rsidR="009B5D19">
        <w:rPr>
          <w:sz w:val="22"/>
        </w:rPr>
        <w:t>Feedback</w:t>
      </w:r>
    </w:p>
    <w:p w14:paraId="46D06090" w14:textId="77777777" w:rsidR="00E963DB" w:rsidRDefault="00F80F7D" w:rsidP="00F80F7D">
      <w:pPr>
        <w:pStyle w:val="Heading2"/>
        <w:ind w:left="0" w:firstLine="0"/>
        <w:jc w:val="both"/>
        <w:rPr>
          <w:rFonts w:ascii="Times New Roman" w:hAnsi="Times New Roman"/>
          <w:sz w:val="20"/>
        </w:rPr>
      </w:pPr>
      <w:r w:rsidRPr="00F80F7D">
        <w:rPr>
          <w:rFonts w:ascii="Times New Roman" w:hAnsi="Times New Roman"/>
          <w:sz w:val="20"/>
        </w:rPr>
        <w:t xml:space="preserve">Although HARQ uses soft-combining gains for achieving reliable transmissions, incorporating HARQ operations in NTN (especially Geo-NTN), </w:t>
      </w:r>
      <w:r>
        <w:rPr>
          <w:rFonts w:ascii="Times New Roman" w:hAnsi="Times New Roman"/>
          <w:sz w:val="20"/>
        </w:rPr>
        <w:t>involving</w:t>
      </w:r>
      <w:r w:rsidRPr="00F80F7D">
        <w:rPr>
          <w:rFonts w:ascii="Times New Roman" w:hAnsi="Times New Roman"/>
          <w:sz w:val="20"/>
        </w:rPr>
        <w:t xml:space="preserve"> high transmission delays</w:t>
      </w:r>
      <w:r>
        <w:rPr>
          <w:rFonts w:ascii="Times New Roman" w:hAnsi="Times New Roman"/>
          <w:sz w:val="20"/>
        </w:rPr>
        <w:t>,</w:t>
      </w:r>
      <w:r w:rsidRPr="00F80F7D">
        <w:rPr>
          <w:rFonts w:ascii="Times New Roman" w:hAnsi="Times New Roman"/>
          <w:sz w:val="20"/>
        </w:rPr>
        <w:t xml:space="preserve"> </w:t>
      </w:r>
      <w:r>
        <w:rPr>
          <w:rFonts w:ascii="Times New Roman" w:hAnsi="Times New Roman"/>
          <w:sz w:val="20"/>
        </w:rPr>
        <w:t>may</w:t>
      </w:r>
      <w:r w:rsidRPr="00F80F7D">
        <w:rPr>
          <w:rFonts w:ascii="Times New Roman" w:hAnsi="Times New Roman"/>
          <w:sz w:val="20"/>
        </w:rPr>
        <w:t xml:space="preserve"> require the UE</w:t>
      </w:r>
      <w:r>
        <w:rPr>
          <w:rFonts w:ascii="Times New Roman" w:hAnsi="Times New Roman"/>
          <w:sz w:val="20"/>
        </w:rPr>
        <w:t>s</w:t>
      </w:r>
      <w:r w:rsidRPr="00F80F7D">
        <w:rPr>
          <w:rFonts w:ascii="Times New Roman" w:hAnsi="Times New Roman"/>
          <w:sz w:val="20"/>
        </w:rPr>
        <w:t xml:space="preserve"> to maintain a large number of HARQ processes.  </w:t>
      </w:r>
      <w:r>
        <w:rPr>
          <w:rFonts w:ascii="Times New Roman" w:hAnsi="Times New Roman"/>
          <w:sz w:val="20"/>
        </w:rPr>
        <w:t xml:space="preserve">Thus, it will be helpful (especially for Geo-NTN) if the network </w:t>
      </w:r>
      <w:r w:rsidRPr="00F80F7D">
        <w:rPr>
          <w:rFonts w:ascii="Times New Roman" w:hAnsi="Times New Roman"/>
          <w:sz w:val="20"/>
        </w:rPr>
        <w:t>configur</w:t>
      </w:r>
      <w:r>
        <w:rPr>
          <w:rFonts w:ascii="Times New Roman" w:hAnsi="Times New Roman"/>
          <w:sz w:val="20"/>
        </w:rPr>
        <w:t>es</w:t>
      </w:r>
      <w:r w:rsidRPr="00F80F7D">
        <w:rPr>
          <w:rFonts w:ascii="Times New Roman" w:hAnsi="Times New Roman"/>
          <w:sz w:val="20"/>
        </w:rPr>
        <w:t xml:space="preserve"> </w:t>
      </w:r>
      <w:r>
        <w:rPr>
          <w:rFonts w:ascii="Times New Roman" w:hAnsi="Times New Roman"/>
          <w:sz w:val="20"/>
        </w:rPr>
        <w:t xml:space="preserve">a </w:t>
      </w:r>
      <w:r w:rsidRPr="00F80F7D">
        <w:rPr>
          <w:rFonts w:ascii="Times New Roman" w:hAnsi="Times New Roman"/>
          <w:sz w:val="20"/>
        </w:rPr>
        <w:t xml:space="preserve">signalling parameter to indicate whether HARQ feedback is enabled or disabled. Enabling or disabling of HARQ feedback should </w:t>
      </w:r>
      <w:r>
        <w:rPr>
          <w:rFonts w:ascii="Times New Roman" w:hAnsi="Times New Roman"/>
          <w:sz w:val="20"/>
        </w:rPr>
        <w:t>consider</w:t>
      </w:r>
      <w:r w:rsidRPr="00F80F7D">
        <w:rPr>
          <w:rFonts w:ascii="Times New Roman" w:hAnsi="Times New Roman"/>
          <w:sz w:val="20"/>
        </w:rPr>
        <w:t xml:space="preserve"> the </w:t>
      </w:r>
      <w:r>
        <w:rPr>
          <w:rFonts w:ascii="Times New Roman" w:hAnsi="Times New Roman"/>
          <w:sz w:val="20"/>
        </w:rPr>
        <w:t xml:space="preserve">UE’s </w:t>
      </w:r>
      <w:r w:rsidRPr="00F80F7D">
        <w:rPr>
          <w:rFonts w:ascii="Times New Roman" w:hAnsi="Times New Roman"/>
          <w:sz w:val="20"/>
        </w:rPr>
        <w:t xml:space="preserve">maximum HARQ buffer-size constraints, </w:t>
      </w:r>
      <w:r>
        <w:rPr>
          <w:rFonts w:ascii="Times New Roman" w:hAnsi="Times New Roman"/>
          <w:sz w:val="20"/>
        </w:rPr>
        <w:t xml:space="preserve">as this </w:t>
      </w:r>
      <w:r w:rsidRPr="00F80F7D">
        <w:rPr>
          <w:rFonts w:ascii="Times New Roman" w:hAnsi="Times New Roman"/>
          <w:sz w:val="20"/>
        </w:rPr>
        <w:t>indicates the upper-limit of the maximum number of supported HARQ processes. If HARQ feedback is disabled, blind retransmission can be used to improve the integrity. Blind HARQ retransmission can affect the link budget of NTN. As an alternative to blind retransmissions, improving the robustness of transmissions in NTN by using more conservative (lower</w:t>
      </w:r>
      <w:r>
        <w:rPr>
          <w:rFonts w:ascii="Times New Roman" w:hAnsi="Times New Roman"/>
          <w:sz w:val="20"/>
        </w:rPr>
        <w:t>) modulation and coding schemes can also be studied and used.</w:t>
      </w:r>
    </w:p>
    <w:p w14:paraId="226FAAD6" w14:textId="77777777" w:rsidR="00E963DB" w:rsidRDefault="00E963DB" w:rsidP="00F80F7D">
      <w:pPr>
        <w:pStyle w:val="Heading2"/>
        <w:ind w:left="0" w:firstLine="0"/>
        <w:jc w:val="both"/>
        <w:rPr>
          <w:rFonts w:ascii="Times New Roman" w:hAnsi="Times New Roman"/>
          <w:sz w:val="20"/>
        </w:rPr>
      </w:pPr>
    </w:p>
    <w:p w14:paraId="30F98BCA" w14:textId="30A608ED" w:rsidR="00E963DB" w:rsidRDefault="00E963DB" w:rsidP="00E963DB">
      <w:r>
        <w:t>--------------------------------------------------</w:t>
      </w:r>
      <w:r>
        <w:t>---</w:t>
      </w:r>
      <w:r>
        <w:t>--</w:t>
      </w:r>
      <w:r>
        <w:t>--</w:t>
      </w:r>
      <w:r>
        <w:t xml:space="preserve">----- </w:t>
      </w:r>
      <w:r>
        <w:t>End</w:t>
      </w:r>
      <w:r>
        <w:t xml:space="preserve"> of TP ----------------------------------------------------------------------</w:t>
      </w:r>
      <w:r>
        <w:t>---------</w:t>
      </w:r>
    </w:p>
    <w:p w14:paraId="3AA6FFF6" w14:textId="431547C8" w:rsidR="00F80F7D" w:rsidRPr="00F80F7D" w:rsidRDefault="00E963DB" w:rsidP="00F80F7D">
      <w:pPr>
        <w:pStyle w:val="Heading2"/>
        <w:ind w:left="0" w:firstLine="0"/>
        <w:jc w:val="both"/>
        <w:rPr>
          <w:rFonts w:ascii="Times New Roman" w:hAnsi="Times New Roman"/>
          <w:sz w:val="20"/>
        </w:rPr>
      </w:pPr>
      <w:r>
        <w:rPr>
          <w:rFonts w:ascii="Times New Roman" w:hAnsi="Times New Roman"/>
          <w:sz w:val="20"/>
        </w:rPr>
        <w:br/>
      </w:r>
    </w:p>
    <w:sectPr w:rsidR="00F80F7D" w:rsidRPr="00F80F7D" w:rsidSect="009D5235">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EAE4F2" w14:textId="77777777" w:rsidR="00700490" w:rsidRDefault="00700490">
      <w:r>
        <w:separator/>
      </w:r>
    </w:p>
  </w:endnote>
  <w:endnote w:type="continuationSeparator" w:id="0">
    <w:p w14:paraId="1D077FAA" w14:textId="77777777" w:rsidR="00700490" w:rsidRDefault="007004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e Regular">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22F289" w14:textId="77777777" w:rsidR="00700490" w:rsidRDefault="00700490">
      <w:r>
        <w:separator/>
      </w:r>
    </w:p>
  </w:footnote>
  <w:footnote w:type="continuationSeparator" w:id="0">
    <w:p w14:paraId="434C64D1" w14:textId="77777777" w:rsidR="00700490" w:rsidRDefault="007004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5A0D5B"/>
    <w:multiLevelType w:val="hybridMultilevel"/>
    <w:tmpl w:val="F6E68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035CA2"/>
    <w:multiLevelType w:val="hybridMultilevel"/>
    <w:tmpl w:val="E9E4607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920D46"/>
    <w:multiLevelType w:val="hybridMultilevel"/>
    <w:tmpl w:val="CE2037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192DC8"/>
    <w:multiLevelType w:val="hybridMultilevel"/>
    <w:tmpl w:val="A1FA6DB8"/>
    <w:lvl w:ilvl="0" w:tplc="3E9E912A">
      <w:start w:val="2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26C05944"/>
    <w:multiLevelType w:val="hybridMultilevel"/>
    <w:tmpl w:val="92FA28D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807C9F"/>
    <w:multiLevelType w:val="hybridMultilevel"/>
    <w:tmpl w:val="15AA6844"/>
    <w:lvl w:ilvl="0" w:tplc="6018EEE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8" w15:restartNumberingAfterBreak="0">
    <w:nsid w:val="361B561C"/>
    <w:multiLevelType w:val="hybridMultilevel"/>
    <w:tmpl w:val="90E89FBC"/>
    <w:lvl w:ilvl="0" w:tplc="9F7610EC">
      <w:start w:val="1"/>
      <w:numFmt w:val="bullet"/>
      <w:lvlText w:val=""/>
      <w:lvlJc w:val="left"/>
      <w:pPr>
        <w:tabs>
          <w:tab w:val="num" w:pos="720"/>
        </w:tabs>
        <w:ind w:left="720" w:hanging="360"/>
      </w:pPr>
      <w:rPr>
        <w:rFonts w:ascii="Symbol" w:hAnsi="Symbol" w:hint="default"/>
      </w:rPr>
    </w:lvl>
    <w:lvl w:ilvl="1" w:tplc="AAE0C286">
      <w:start w:val="142"/>
      <w:numFmt w:val="bullet"/>
      <w:lvlText w:val="−"/>
      <w:lvlJc w:val="left"/>
      <w:pPr>
        <w:tabs>
          <w:tab w:val="num" w:pos="1440"/>
        </w:tabs>
        <w:ind w:left="1440" w:hanging="360"/>
      </w:pPr>
      <w:rPr>
        <w:rFonts w:ascii="Calibre Regular" w:hAnsi="Calibre Regular" w:hint="default"/>
      </w:rPr>
    </w:lvl>
    <w:lvl w:ilvl="2" w:tplc="2312DB02" w:tentative="1">
      <w:start w:val="1"/>
      <w:numFmt w:val="bullet"/>
      <w:lvlText w:val=""/>
      <w:lvlJc w:val="left"/>
      <w:pPr>
        <w:tabs>
          <w:tab w:val="num" w:pos="2160"/>
        </w:tabs>
        <w:ind w:left="2160" w:hanging="360"/>
      </w:pPr>
      <w:rPr>
        <w:rFonts w:ascii="Symbol" w:hAnsi="Symbol" w:hint="default"/>
      </w:rPr>
    </w:lvl>
    <w:lvl w:ilvl="3" w:tplc="7A881CD6" w:tentative="1">
      <w:start w:val="1"/>
      <w:numFmt w:val="bullet"/>
      <w:lvlText w:val=""/>
      <w:lvlJc w:val="left"/>
      <w:pPr>
        <w:tabs>
          <w:tab w:val="num" w:pos="2880"/>
        </w:tabs>
        <w:ind w:left="2880" w:hanging="360"/>
      </w:pPr>
      <w:rPr>
        <w:rFonts w:ascii="Symbol" w:hAnsi="Symbol" w:hint="default"/>
      </w:rPr>
    </w:lvl>
    <w:lvl w:ilvl="4" w:tplc="9D926406" w:tentative="1">
      <w:start w:val="1"/>
      <w:numFmt w:val="bullet"/>
      <w:lvlText w:val=""/>
      <w:lvlJc w:val="left"/>
      <w:pPr>
        <w:tabs>
          <w:tab w:val="num" w:pos="3600"/>
        </w:tabs>
        <w:ind w:left="3600" w:hanging="360"/>
      </w:pPr>
      <w:rPr>
        <w:rFonts w:ascii="Symbol" w:hAnsi="Symbol" w:hint="default"/>
      </w:rPr>
    </w:lvl>
    <w:lvl w:ilvl="5" w:tplc="CA048B60" w:tentative="1">
      <w:start w:val="1"/>
      <w:numFmt w:val="bullet"/>
      <w:lvlText w:val=""/>
      <w:lvlJc w:val="left"/>
      <w:pPr>
        <w:tabs>
          <w:tab w:val="num" w:pos="4320"/>
        </w:tabs>
        <w:ind w:left="4320" w:hanging="360"/>
      </w:pPr>
      <w:rPr>
        <w:rFonts w:ascii="Symbol" w:hAnsi="Symbol" w:hint="default"/>
      </w:rPr>
    </w:lvl>
    <w:lvl w:ilvl="6" w:tplc="72E2E1E6" w:tentative="1">
      <w:start w:val="1"/>
      <w:numFmt w:val="bullet"/>
      <w:lvlText w:val=""/>
      <w:lvlJc w:val="left"/>
      <w:pPr>
        <w:tabs>
          <w:tab w:val="num" w:pos="5040"/>
        </w:tabs>
        <w:ind w:left="5040" w:hanging="360"/>
      </w:pPr>
      <w:rPr>
        <w:rFonts w:ascii="Symbol" w:hAnsi="Symbol" w:hint="default"/>
      </w:rPr>
    </w:lvl>
    <w:lvl w:ilvl="7" w:tplc="F5C89404" w:tentative="1">
      <w:start w:val="1"/>
      <w:numFmt w:val="bullet"/>
      <w:lvlText w:val=""/>
      <w:lvlJc w:val="left"/>
      <w:pPr>
        <w:tabs>
          <w:tab w:val="num" w:pos="5760"/>
        </w:tabs>
        <w:ind w:left="5760" w:hanging="360"/>
      </w:pPr>
      <w:rPr>
        <w:rFonts w:ascii="Symbol" w:hAnsi="Symbol" w:hint="default"/>
      </w:rPr>
    </w:lvl>
    <w:lvl w:ilvl="8" w:tplc="C9DA683C"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6382DF8"/>
    <w:multiLevelType w:val="hybridMultilevel"/>
    <w:tmpl w:val="CD1E9510"/>
    <w:lvl w:ilvl="0" w:tplc="0128C71A">
      <w:start w:val="2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E32952A"/>
    <w:multiLevelType w:val="singleLevel"/>
    <w:tmpl w:val="3E32952A"/>
    <w:lvl w:ilvl="0">
      <w:start w:val="1"/>
      <w:numFmt w:val="bullet"/>
      <w:lvlText w:val=""/>
      <w:lvlJc w:val="left"/>
      <w:pPr>
        <w:ind w:left="420" w:hanging="420"/>
      </w:pPr>
      <w:rPr>
        <w:rFonts w:ascii="Wingdings" w:hAnsi="Wingdings" w:hint="default"/>
      </w:rPr>
    </w:lvl>
  </w:abstractNum>
  <w:abstractNum w:abstractNumId="12"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D881472"/>
    <w:multiLevelType w:val="hybridMultilevel"/>
    <w:tmpl w:val="67BE8070"/>
    <w:lvl w:ilvl="0" w:tplc="C79AD2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60C95A18"/>
    <w:multiLevelType w:val="hybridMultilevel"/>
    <w:tmpl w:val="484861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72F475C"/>
    <w:multiLevelType w:val="hybridMultilevel"/>
    <w:tmpl w:val="8C88E6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A585C40"/>
    <w:multiLevelType w:val="hybridMultilevel"/>
    <w:tmpl w:val="9ACC0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AD930E5"/>
    <w:multiLevelType w:val="hybridMultilevel"/>
    <w:tmpl w:val="EDD804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D8065B8"/>
    <w:multiLevelType w:val="hybridMultilevel"/>
    <w:tmpl w:val="069CD13A"/>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5"/>
  </w:num>
  <w:num w:numId="2">
    <w:abstractNumId w:val="0"/>
  </w:num>
  <w:num w:numId="3">
    <w:abstractNumId w:val="10"/>
  </w:num>
  <w:num w:numId="4">
    <w:abstractNumId w:val="12"/>
  </w:num>
  <w:num w:numId="5">
    <w:abstractNumId w:val="2"/>
  </w:num>
  <w:num w:numId="6">
    <w:abstractNumId w:val="1"/>
  </w:num>
  <w:num w:numId="7">
    <w:abstractNumId w:val="8"/>
  </w:num>
  <w:num w:numId="8">
    <w:abstractNumId w:val="16"/>
  </w:num>
  <w:num w:numId="9">
    <w:abstractNumId w:val="3"/>
  </w:num>
  <w:num w:numId="10">
    <w:abstractNumId w:val="17"/>
  </w:num>
  <w:num w:numId="11">
    <w:abstractNumId w:val="18"/>
  </w:num>
  <w:num w:numId="12">
    <w:abstractNumId w:val="6"/>
  </w:num>
  <w:num w:numId="13">
    <w:abstractNumId w:val="15"/>
  </w:num>
  <w:num w:numId="14">
    <w:abstractNumId w:val="13"/>
  </w:num>
  <w:num w:numId="15">
    <w:abstractNumId w:val="4"/>
  </w:num>
  <w:num w:numId="16">
    <w:abstractNumId w:val="9"/>
  </w:num>
  <w:num w:numId="17">
    <w:abstractNumId w:val="11"/>
  </w:num>
  <w:num w:numId="18">
    <w:abstractNumId w:val="14"/>
  </w:num>
  <w:num w:numId="19">
    <w:abstractNumId w:val="19"/>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AB"/>
    <w:rsid w:val="00001216"/>
    <w:rsid w:val="0000144E"/>
    <w:rsid w:val="00001684"/>
    <w:rsid w:val="000028E2"/>
    <w:rsid w:val="00003B68"/>
    <w:rsid w:val="0000505D"/>
    <w:rsid w:val="00005C91"/>
    <w:rsid w:val="00007E67"/>
    <w:rsid w:val="00007FCB"/>
    <w:rsid w:val="0001209C"/>
    <w:rsid w:val="0001240B"/>
    <w:rsid w:val="00012A8D"/>
    <w:rsid w:val="00012B35"/>
    <w:rsid w:val="00013E76"/>
    <w:rsid w:val="000146BF"/>
    <w:rsid w:val="00014C64"/>
    <w:rsid w:val="0001634A"/>
    <w:rsid w:val="00016C2D"/>
    <w:rsid w:val="00016D38"/>
    <w:rsid w:val="000171C2"/>
    <w:rsid w:val="00017628"/>
    <w:rsid w:val="0002085E"/>
    <w:rsid w:val="000209C9"/>
    <w:rsid w:val="00021FA4"/>
    <w:rsid w:val="00022D2D"/>
    <w:rsid w:val="00022E4A"/>
    <w:rsid w:val="00023304"/>
    <w:rsid w:val="0002517E"/>
    <w:rsid w:val="000251C0"/>
    <w:rsid w:val="00025828"/>
    <w:rsid w:val="0002613E"/>
    <w:rsid w:val="00026624"/>
    <w:rsid w:val="00026E59"/>
    <w:rsid w:val="00027973"/>
    <w:rsid w:val="000279D2"/>
    <w:rsid w:val="00030688"/>
    <w:rsid w:val="00030841"/>
    <w:rsid w:val="00031423"/>
    <w:rsid w:val="00031C79"/>
    <w:rsid w:val="00032653"/>
    <w:rsid w:val="00032981"/>
    <w:rsid w:val="00033998"/>
    <w:rsid w:val="000341F6"/>
    <w:rsid w:val="0003426B"/>
    <w:rsid w:val="00034F8A"/>
    <w:rsid w:val="000358C2"/>
    <w:rsid w:val="00036109"/>
    <w:rsid w:val="00036781"/>
    <w:rsid w:val="00036D9B"/>
    <w:rsid w:val="00042602"/>
    <w:rsid w:val="0004283B"/>
    <w:rsid w:val="000429FF"/>
    <w:rsid w:val="00042EF4"/>
    <w:rsid w:val="00043031"/>
    <w:rsid w:val="000434CF"/>
    <w:rsid w:val="000435CB"/>
    <w:rsid w:val="00043990"/>
    <w:rsid w:val="000439C1"/>
    <w:rsid w:val="00044ED2"/>
    <w:rsid w:val="00045286"/>
    <w:rsid w:val="00045B75"/>
    <w:rsid w:val="00046193"/>
    <w:rsid w:val="000466DA"/>
    <w:rsid w:val="0004696C"/>
    <w:rsid w:val="00046B2C"/>
    <w:rsid w:val="00046EBE"/>
    <w:rsid w:val="00047C15"/>
    <w:rsid w:val="00047D19"/>
    <w:rsid w:val="00050A6D"/>
    <w:rsid w:val="00051913"/>
    <w:rsid w:val="000523A6"/>
    <w:rsid w:val="0005466B"/>
    <w:rsid w:val="00056789"/>
    <w:rsid w:val="0005765C"/>
    <w:rsid w:val="00057E1E"/>
    <w:rsid w:val="000616F5"/>
    <w:rsid w:val="000617F2"/>
    <w:rsid w:val="0006197D"/>
    <w:rsid w:val="00062934"/>
    <w:rsid w:val="000637FC"/>
    <w:rsid w:val="00066551"/>
    <w:rsid w:val="00067CC1"/>
    <w:rsid w:val="00067CEA"/>
    <w:rsid w:val="00070D11"/>
    <w:rsid w:val="00070EBE"/>
    <w:rsid w:val="0007133A"/>
    <w:rsid w:val="00071E0C"/>
    <w:rsid w:val="00071F50"/>
    <w:rsid w:val="00072489"/>
    <w:rsid w:val="00075128"/>
    <w:rsid w:val="000758A5"/>
    <w:rsid w:val="00075F67"/>
    <w:rsid w:val="00077746"/>
    <w:rsid w:val="0008019C"/>
    <w:rsid w:val="00080B67"/>
    <w:rsid w:val="00082D1A"/>
    <w:rsid w:val="00084768"/>
    <w:rsid w:val="00084830"/>
    <w:rsid w:val="00085800"/>
    <w:rsid w:val="000859A4"/>
    <w:rsid w:val="00086192"/>
    <w:rsid w:val="00086485"/>
    <w:rsid w:val="00090586"/>
    <w:rsid w:val="00090623"/>
    <w:rsid w:val="00090AF7"/>
    <w:rsid w:val="000916F3"/>
    <w:rsid w:val="00093DAE"/>
    <w:rsid w:val="00096800"/>
    <w:rsid w:val="000A04CC"/>
    <w:rsid w:val="000A0924"/>
    <w:rsid w:val="000A114C"/>
    <w:rsid w:val="000A2211"/>
    <w:rsid w:val="000A34FC"/>
    <w:rsid w:val="000A4FD5"/>
    <w:rsid w:val="000A578F"/>
    <w:rsid w:val="000A7352"/>
    <w:rsid w:val="000A763C"/>
    <w:rsid w:val="000A799D"/>
    <w:rsid w:val="000B07AC"/>
    <w:rsid w:val="000B3BFD"/>
    <w:rsid w:val="000B40BE"/>
    <w:rsid w:val="000B419C"/>
    <w:rsid w:val="000B63E7"/>
    <w:rsid w:val="000B71CD"/>
    <w:rsid w:val="000C00BC"/>
    <w:rsid w:val="000C0FCB"/>
    <w:rsid w:val="000C2021"/>
    <w:rsid w:val="000C2330"/>
    <w:rsid w:val="000C372D"/>
    <w:rsid w:val="000C38CF"/>
    <w:rsid w:val="000C39A0"/>
    <w:rsid w:val="000C47E2"/>
    <w:rsid w:val="000C4AD7"/>
    <w:rsid w:val="000C5C9F"/>
    <w:rsid w:val="000C6598"/>
    <w:rsid w:val="000C6BFC"/>
    <w:rsid w:val="000C6E8D"/>
    <w:rsid w:val="000C7C43"/>
    <w:rsid w:val="000D0AA6"/>
    <w:rsid w:val="000D0EAD"/>
    <w:rsid w:val="000D0F53"/>
    <w:rsid w:val="000D2258"/>
    <w:rsid w:val="000D2497"/>
    <w:rsid w:val="000D2854"/>
    <w:rsid w:val="000D3DA8"/>
    <w:rsid w:val="000D44F7"/>
    <w:rsid w:val="000D4D67"/>
    <w:rsid w:val="000D7C11"/>
    <w:rsid w:val="000E025B"/>
    <w:rsid w:val="000E063E"/>
    <w:rsid w:val="000E190A"/>
    <w:rsid w:val="000E2FE6"/>
    <w:rsid w:val="000E3091"/>
    <w:rsid w:val="000E387C"/>
    <w:rsid w:val="000E3C08"/>
    <w:rsid w:val="000E4059"/>
    <w:rsid w:val="000E576C"/>
    <w:rsid w:val="000E6401"/>
    <w:rsid w:val="000E6706"/>
    <w:rsid w:val="000F0135"/>
    <w:rsid w:val="000F0675"/>
    <w:rsid w:val="000F339D"/>
    <w:rsid w:val="000F411B"/>
    <w:rsid w:val="000F42A7"/>
    <w:rsid w:val="000F4EC7"/>
    <w:rsid w:val="000F53AA"/>
    <w:rsid w:val="000F6AC4"/>
    <w:rsid w:val="001018A3"/>
    <w:rsid w:val="001027A0"/>
    <w:rsid w:val="00102E7D"/>
    <w:rsid w:val="00103634"/>
    <w:rsid w:val="00105194"/>
    <w:rsid w:val="001061F2"/>
    <w:rsid w:val="00106256"/>
    <w:rsid w:val="00106DA0"/>
    <w:rsid w:val="001070AA"/>
    <w:rsid w:val="0011033E"/>
    <w:rsid w:val="001110C6"/>
    <w:rsid w:val="00111BF5"/>
    <w:rsid w:val="00112115"/>
    <w:rsid w:val="00120FA4"/>
    <w:rsid w:val="001214D4"/>
    <w:rsid w:val="00124226"/>
    <w:rsid w:val="001251C8"/>
    <w:rsid w:val="00127755"/>
    <w:rsid w:val="0013039C"/>
    <w:rsid w:val="00130594"/>
    <w:rsid w:val="00130BC1"/>
    <w:rsid w:val="00130C42"/>
    <w:rsid w:val="00130C47"/>
    <w:rsid w:val="00131DAB"/>
    <w:rsid w:val="0013385F"/>
    <w:rsid w:val="00134990"/>
    <w:rsid w:val="00136A8A"/>
    <w:rsid w:val="00137D8D"/>
    <w:rsid w:val="00140924"/>
    <w:rsid w:val="001421C7"/>
    <w:rsid w:val="0014245C"/>
    <w:rsid w:val="001432FF"/>
    <w:rsid w:val="00143DBB"/>
    <w:rsid w:val="00144D12"/>
    <w:rsid w:val="00144D87"/>
    <w:rsid w:val="00146E53"/>
    <w:rsid w:val="00150068"/>
    <w:rsid w:val="00150A3C"/>
    <w:rsid w:val="00150A4E"/>
    <w:rsid w:val="00153CEE"/>
    <w:rsid w:val="00154B94"/>
    <w:rsid w:val="00156A1A"/>
    <w:rsid w:val="00156DB3"/>
    <w:rsid w:val="001573F9"/>
    <w:rsid w:val="00157560"/>
    <w:rsid w:val="00161122"/>
    <w:rsid w:val="00163241"/>
    <w:rsid w:val="00167588"/>
    <w:rsid w:val="00167FC4"/>
    <w:rsid w:val="00172470"/>
    <w:rsid w:val="00172F10"/>
    <w:rsid w:val="00173394"/>
    <w:rsid w:val="00176899"/>
    <w:rsid w:val="00176C99"/>
    <w:rsid w:val="00176D07"/>
    <w:rsid w:val="0018125F"/>
    <w:rsid w:val="00182D11"/>
    <w:rsid w:val="00183903"/>
    <w:rsid w:val="00184D44"/>
    <w:rsid w:val="00184F44"/>
    <w:rsid w:val="00186027"/>
    <w:rsid w:val="001861C3"/>
    <w:rsid w:val="001912AE"/>
    <w:rsid w:val="00191FD3"/>
    <w:rsid w:val="00194B39"/>
    <w:rsid w:val="00196648"/>
    <w:rsid w:val="00197A50"/>
    <w:rsid w:val="001A030D"/>
    <w:rsid w:val="001A062E"/>
    <w:rsid w:val="001A09AB"/>
    <w:rsid w:val="001A14EA"/>
    <w:rsid w:val="001A1FBB"/>
    <w:rsid w:val="001A25B0"/>
    <w:rsid w:val="001A3992"/>
    <w:rsid w:val="001A3E2D"/>
    <w:rsid w:val="001A44E0"/>
    <w:rsid w:val="001A4FA5"/>
    <w:rsid w:val="001A592D"/>
    <w:rsid w:val="001A6321"/>
    <w:rsid w:val="001A6F32"/>
    <w:rsid w:val="001A7884"/>
    <w:rsid w:val="001A7FE2"/>
    <w:rsid w:val="001B00B5"/>
    <w:rsid w:val="001B00F7"/>
    <w:rsid w:val="001B0626"/>
    <w:rsid w:val="001B1330"/>
    <w:rsid w:val="001B1E4F"/>
    <w:rsid w:val="001B28F8"/>
    <w:rsid w:val="001B2A95"/>
    <w:rsid w:val="001B35D5"/>
    <w:rsid w:val="001B3873"/>
    <w:rsid w:val="001B5FB6"/>
    <w:rsid w:val="001B6C8C"/>
    <w:rsid w:val="001B6EC3"/>
    <w:rsid w:val="001B7764"/>
    <w:rsid w:val="001C09B3"/>
    <w:rsid w:val="001C227D"/>
    <w:rsid w:val="001C4139"/>
    <w:rsid w:val="001C4279"/>
    <w:rsid w:val="001C56C4"/>
    <w:rsid w:val="001D0407"/>
    <w:rsid w:val="001D14B9"/>
    <w:rsid w:val="001D18C0"/>
    <w:rsid w:val="001D1C03"/>
    <w:rsid w:val="001D7A4B"/>
    <w:rsid w:val="001E17A3"/>
    <w:rsid w:val="001E22CA"/>
    <w:rsid w:val="001E238F"/>
    <w:rsid w:val="001E2A1F"/>
    <w:rsid w:val="001E32EB"/>
    <w:rsid w:val="001E39EE"/>
    <w:rsid w:val="001E41F3"/>
    <w:rsid w:val="001E51FF"/>
    <w:rsid w:val="001E5EAB"/>
    <w:rsid w:val="001E736E"/>
    <w:rsid w:val="001E7805"/>
    <w:rsid w:val="001E7FEA"/>
    <w:rsid w:val="001F0465"/>
    <w:rsid w:val="001F0CA8"/>
    <w:rsid w:val="001F1F72"/>
    <w:rsid w:val="001F2375"/>
    <w:rsid w:val="001F2451"/>
    <w:rsid w:val="001F3B59"/>
    <w:rsid w:val="001F3F57"/>
    <w:rsid w:val="001F41CA"/>
    <w:rsid w:val="001F528D"/>
    <w:rsid w:val="001F6D6E"/>
    <w:rsid w:val="001F7559"/>
    <w:rsid w:val="001F7C6C"/>
    <w:rsid w:val="002000A7"/>
    <w:rsid w:val="00200246"/>
    <w:rsid w:val="0020191F"/>
    <w:rsid w:val="002030CF"/>
    <w:rsid w:val="00203ECF"/>
    <w:rsid w:val="00204404"/>
    <w:rsid w:val="00204ACF"/>
    <w:rsid w:val="00211BC8"/>
    <w:rsid w:val="00212C42"/>
    <w:rsid w:val="002135F1"/>
    <w:rsid w:val="00213B98"/>
    <w:rsid w:val="00214431"/>
    <w:rsid w:val="0021496E"/>
    <w:rsid w:val="00215C93"/>
    <w:rsid w:val="00216149"/>
    <w:rsid w:val="00220452"/>
    <w:rsid w:val="00220B0C"/>
    <w:rsid w:val="00220BD4"/>
    <w:rsid w:val="00220CA2"/>
    <w:rsid w:val="0022136D"/>
    <w:rsid w:val="002220BB"/>
    <w:rsid w:val="00222D02"/>
    <w:rsid w:val="00222EA6"/>
    <w:rsid w:val="00223A3D"/>
    <w:rsid w:val="002242C7"/>
    <w:rsid w:val="002247BD"/>
    <w:rsid w:val="00224DE7"/>
    <w:rsid w:val="00224F22"/>
    <w:rsid w:val="002251DD"/>
    <w:rsid w:val="002259B0"/>
    <w:rsid w:val="00225D58"/>
    <w:rsid w:val="00225E9A"/>
    <w:rsid w:val="002260C7"/>
    <w:rsid w:val="00226373"/>
    <w:rsid w:val="00226961"/>
    <w:rsid w:val="002271E0"/>
    <w:rsid w:val="00227429"/>
    <w:rsid w:val="002308E7"/>
    <w:rsid w:val="00234605"/>
    <w:rsid w:val="00234912"/>
    <w:rsid w:val="00234EA5"/>
    <w:rsid w:val="00235CC1"/>
    <w:rsid w:val="00236310"/>
    <w:rsid w:val="002402B1"/>
    <w:rsid w:val="00240C6E"/>
    <w:rsid w:val="002412AD"/>
    <w:rsid w:val="00243F66"/>
    <w:rsid w:val="002446BD"/>
    <w:rsid w:val="00246EED"/>
    <w:rsid w:val="00250CCE"/>
    <w:rsid w:val="002526CA"/>
    <w:rsid w:val="00252DEF"/>
    <w:rsid w:val="00253172"/>
    <w:rsid w:val="00253575"/>
    <w:rsid w:val="00253FEF"/>
    <w:rsid w:val="00254DAF"/>
    <w:rsid w:val="0025542C"/>
    <w:rsid w:val="00257718"/>
    <w:rsid w:val="00261CC7"/>
    <w:rsid w:val="002621B5"/>
    <w:rsid w:val="00262A4C"/>
    <w:rsid w:val="00263142"/>
    <w:rsid w:val="0026521F"/>
    <w:rsid w:val="00265364"/>
    <w:rsid w:val="002659F6"/>
    <w:rsid w:val="00265B8E"/>
    <w:rsid w:val="0026636B"/>
    <w:rsid w:val="00267BFB"/>
    <w:rsid w:val="00270888"/>
    <w:rsid w:val="00271063"/>
    <w:rsid w:val="002733ED"/>
    <w:rsid w:val="00273902"/>
    <w:rsid w:val="002753F9"/>
    <w:rsid w:val="00275BF8"/>
    <w:rsid w:val="00275D12"/>
    <w:rsid w:val="00275FE8"/>
    <w:rsid w:val="0027604A"/>
    <w:rsid w:val="002772F6"/>
    <w:rsid w:val="00277C14"/>
    <w:rsid w:val="00280589"/>
    <w:rsid w:val="002808B2"/>
    <w:rsid w:val="00282C98"/>
    <w:rsid w:val="00282E85"/>
    <w:rsid w:val="00285A56"/>
    <w:rsid w:val="00286173"/>
    <w:rsid w:val="00286805"/>
    <w:rsid w:val="00287BA1"/>
    <w:rsid w:val="00290329"/>
    <w:rsid w:val="0029172E"/>
    <w:rsid w:val="002923DB"/>
    <w:rsid w:val="00292BD3"/>
    <w:rsid w:val="00292E4A"/>
    <w:rsid w:val="00292F1B"/>
    <w:rsid w:val="0029397A"/>
    <w:rsid w:val="00295522"/>
    <w:rsid w:val="00296472"/>
    <w:rsid w:val="00296627"/>
    <w:rsid w:val="002971A0"/>
    <w:rsid w:val="00297B9D"/>
    <w:rsid w:val="002A2497"/>
    <w:rsid w:val="002A45F5"/>
    <w:rsid w:val="002A49B1"/>
    <w:rsid w:val="002A60BE"/>
    <w:rsid w:val="002A6239"/>
    <w:rsid w:val="002B0388"/>
    <w:rsid w:val="002B177B"/>
    <w:rsid w:val="002B1F9F"/>
    <w:rsid w:val="002B4CB7"/>
    <w:rsid w:val="002B5399"/>
    <w:rsid w:val="002B65BC"/>
    <w:rsid w:val="002B6F66"/>
    <w:rsid w:val="002C01C2"/>
    <w:rsid w:val="002C0558"/>
    <w:rsid w:val="002C20BD"/>
    <w:rsid w:val="002C38AE"/>
    <w:rsid w:val="002C42B7"/>
    <w:rsid w:val="002C5EBE"/>
    <w:rsid w:val="002C600F"/>
    <w:rsid w:val="002C77B7"/>
    <w:rsid w:val="002C7A7D"/>
    <w:rsid w:val="002D1E2C"/>
    <w:rsid w:val="002D2C83"/>
    <w:rsid w:val="002D3523"/>
    <w:rsid w:val="002D3624"/>
    <w:rsid w:val="002D37E8"/>
    <w:rsid w:val="002D4A64"/>
    <w:rsid w:val="002D7BD2"/>
    <w:rsid w:val="002E03A5"/>
    <w:rsid w:val="002E08D7"/>
    <w:rsid w:val="002E223D"/>
    <w:rsid w:val="002E2245"/>
    <w:rsid w:val="002E3C1B"/>
    <w:rsid w:val="002E3C6E"/>
    <w:rsid w:val="002E51FD"/>
    <w:rsid w:val="002E6F37"/>
    <w:rsid w:val="002E72E7"/>
    <w:rsid w:val="002E7A1E"/>
    <w:rsid w:val="002F0166"/>
    <w:rsid w:val="002F0253"/>
    <w:rsid w:val="002F0969"/>
    <w:rsid w:val="002F1DE6"/>
    <w:rsid w:val="002F2F00"/>
    <w:rsid w:val="00303AA0"/>
    <w:rsid w:val="00304023"/>
    <w:rsid w:val="00307FD9"/>
    <w:rsid w:val="003118A6"/>
    <w:rsid w:val="003134E9"/>
    <w:rsid w:val="00313F90"/>
    <w:rsid w:val="00316B20"/>
    <w:rsid w:val="003176AE"/>
    <w:rsid w:val="003241A2"/>
    <w:rsid w:val="00324EB9"/>
    <w:rsid w:val="0032527B"/>
    <w:rsid w:val="00326D62"/>
    <w:rsid w:val="0032716A"/>
    <w:rsid w:val="0033089C"/>
    <w:rsid w:val="003313BF"/>
    <w:rsid w:val="003316B9"/>
    <w:rsid w:val="00331B7C"/>
    <w:rsid w:val="0033379C"/>
    <w:rsid w:val="00334D18"/>
    <w:rsid w:val="00334E11"/>
    <w:rsid w:val="00335150"/>
    <w:rsid w:val="0033524A"/>
    <w:rsid w:val="0033559B"/>
    <w:rsid w:val="00335874"/>
    <w:rsid w:val="003358FA"/>
    <w:rsid w:val="00340530"/>
    <w:rsid w:val="0034093A"/>
    <w:rsid w:val="003414D8"/>
    <w:rsid w:val="00343389"/>
    <w:rsid w:val="00343ECA"/>
    <w:rsid w:val="0034475B"/>
    <w:rsid w:val="003452F0"/>
    <w:rsid w:val="003470D0"/>
    <w:rsid w:val="0034739C"/>
    <w:rsid w:val="00351105"/>
    <w:rsid w:val="003516ED"/>
    <w:rsid w:val="003545DC"/>
    <w:rsid w:val="00355BEA"/>
    <w:rsid w:val="003568B6"/>
    <w:rsid w:val="00360916"/>
    <w:rsid w:val="0036262E"/>
    <w:rsid w:val="00363F51"/>
    <w:rsid w:val="00364503"/>
    <w:rsid w:val="00364606"/>
    <w:rsid w:val="00364C3B"/>
    <w:rsid w:val="00365835"/>
    <w:rsid w:val="00366793"/>
    <w:rsid w:val="00366A57"/>
    <w:rsid w:val="003678AB"/>
    <w:rsid w:val="00370010"/>
    <w:rsid w:val="00370F7D"/>
    <w:rsid w:val="00371C01"/>
    <w:rsid w:val="00372AAE"/>
    <w:rsid w:val="00373871"/>
    <w:rsid w:val="00373A04"/>
    <w:rsid w:val="00373A13"/>
    <w:rsid w:val="00374E72"/>
    <w:rsid w:val="0037643B"/>
    <w:rsid w:val="00377924"/>
    <w:rsid w:val="00382075"/>
    <w:rsid w:val="00383016"/>
    <w:rsid w:val="00384A50"/>
    <w:rsid w:val="0038561B"/>
    <w:rsid w:val="00385C4D"/>
    <w:rsid w:val="0038629A"/>
    <w:rsid w:val="00386997"/>
    <w:rsid w:val="003870FB"/>
    <w:rsid w:val="00387128"/>
    <w:rsid w:val="00390064"/>
    <w:rsid w:val="00390114"/>
    <w:rsid w:val="00391023"/>
    <w:rsid w:val="003910F4"/>
    <w:rsid w:val="0039458B"/>
    <w:rsid w:val="00394F19"/>
    <w:rsid w:val="00395019"/>
    <w:rsid w:val="0039503F"/>
    <w:rsid w:val="00395EC9"/>
    <w:rsid w:val="003960DA"/>
    <w:rsid w:val="00397609"/>
    <w:rsid w:val="003978D4"/>
    <w:rsid w:val="003A17B8"/>
    <w:rsid w:val="003A282C"/>
    <w:rsid w:val="003A4006"/>
    <w:rsid w:val="003A4486"/>
    <w:rsid w:val="003A614A"/>
    <w:rsid w:val="003A7906"/>
    <w:rsid w:val="003B1169"/>
    <w:rsid w:val="003B156F"/>
    <w:rsid w:val="003B20D8"/>
    <w:rsid w:val="003B2100"/>
    <w:rsid w:val="003B2624"/>
    <w:rsid w:val="003B2E38"/>
    <w:rsid w:val="003B50D5"/>
    <w:rsid w:val="003B5B2F"/>
    <w:rsid w:val="003B5B46"/>
    <w:rsid w:val="003B5DE8"/>
    <w:rsid w:val="003B63BD"/>
    <w:rsid w:val="003B6BEB"/>
    <w:rsid w:val="003B78CE"/>
    <w:rsid w:val="003C1CA3"/>
    <w:rsid w:val="003C2215"/>
    <w:rsid w:val="003C5561"/>
    <w:rsid w:val="003C59AD"/>
    <w:rsid w:val="003C68A7"/>
    <w:rsid w:val="003D07D5"/>
    <w:rsid w:val="003D33CB"/>
    <w:rsid w:val="003D3512"/>
    <w:rsid w:val="003D4543"/>
    <w:rsid w:val="003D4B34"/>
    <w:rsid w:val="003D5A11"/>
    <w:rsid w:val="003D5EFB"/>
    <w:rsid w:val="003D6453"/>
    <w:rsid w:val="003D66AF"/>
    <w:rsid w:val="003D7FA6"/>
    <w:rsid w:val="003E036F"/>
    <w:rsid w:val="003E0919"/>
    <w:rsid w:val="003E0C4A"/>
    <w:rsid w:val="003E17CA"/>
    <w:rsid w:val="003E23B0"/>
    <w:rsid w:val="003E280E"/>
    <w:rsid w:val="003E32B2"/>
    <w:rsid w:val="003E3AD6"/>
    <w:rsid w:val="003F0316"/>
    <w:rsid w:val="003F0FD0"/>
    <w:rsid w:val="003F1B5D"/>
    <w:rsid w:val="003F2453"/>
    <w:rsid w:val="003F484A"/>
    <w:rsid w:val="003F54E2"/>
    <w:rsid w:val="003F5AA4"/>
    <w:rsid w:val="003F69E0"/>
    <w:rsid w:val="003F71D9"/>
    <w:rsid w:val="003F7A92"/>
    <w:rsid w:val="004011F8"/>
    <w:rsid w:val="0040180A"/>
    <w:rsid w:val="00402229"/>
    <w:rsid w:val="004027EA"/>
    <w:rsid w:val="00404DA2"/>
    <w:rsid w:val="0040523B"/>
    <w:rsid w:val="0040664D"/>
    <w:rsid w:val="00410758"/>
    <w:rsid w:val="004110D2"/>
    <w:rsid w:val="004119BD"/>
    <w:rsid w:val="00412269"/>
    <w:rsid w:val="00412E96"/>
    <w:rsid w:val="0041350F"/>
    <w:rsid w:val="00414DD2"/>
    <w:rsid w:val="0041514F"/>
    <w:rsid w:val="004157C5"/>
    <w:rsid w:val="00416B86"/>
    <w:rsid w:val="0041766C"/>
    <w:rsid w:val="0041777A"/>
    <w:rsid w:val="00417916"/>
    <w:rsid w:val="004208EC"/>
    <w:rsid w:val="00421356"/>
    <w:rsid w:val="00422028"/>
    <w:rsid w:val="00424C72"/>
    <w:rsid w:val="00424EC4"/>
    <w:rsid w:val="00425EC2"/>
    <w:rsid w:val="0042609B"/>
    <w:rsid w:val="004262F6"/>
    <w:rsid w:val="00426C33"/>
    <w:rsid w:val="004344C0"/>
    <w:rsid w:val="00434B9D"/>
    <w:rsid w:val="0043576A"/>
    <w:rsid w:val="004406BC"/>
    <w:rsid w:val="00442004"/>
    <w:rsid w:val="004423FA"/>
    <w:rsid w:val="004435E2"/>
    <w:rsid w:val="00444E7E"/>
    <w:rsid w:val="00445FE2"/>
    <w:rsid w:val="00446A61"/>
    <w:rsid w:val="00446BC2"/>
    <w:rsid w:val="00447317"/>
    <w:rsid w:val="0045113F"/>
    <w:rsid w:val="00452B50"/>
    <w:rsid w:val="00452FA4"/>
    <w:rsid w:val="0045306C"/>
    <w:rsid w:val="00454A01"/>
    <w:rsid w:val="00454A24"/>
    <w:rsid w:val="00454F53"/>
    <w:rsid w:val="004552F1"/>
    <w:rsid w:val="00457A8A"/>
    <w:rsid w:val="00460075"/>
    <w:rsid w:val="00460AFE"/>
    <w:rsid w:val="00460CED"/>
    <w:rsid w:val="00460F56"/>
    <w:rsid w:val="004633C5"/>
    <w:rsid w:val="004636E9"/>
    <w:rsid w:val="00463BBF"/>
    <w:rsid w:val="0046682C"/>
    <w:rsid w:val="00467CFD"/>
    <w:rsid w:val="0047090B"/>
    <w:rsid w:val="00471DB1"/>
    <w:rsid w:val="00474D10"/>
    <w:rsid w:val="00474FAB"/>
    <w:rsid w:val="0047564D"/>
    <w:rsid w:val="00475E43"/>
    <w:rsid w:val="00476338"/>
    <w:rsid w:val="00476AE6"/>
    <w:rsid w:val="00477865"/>
    <w:rsid w:val="00477A5F"/>
    <w:rsid w:val="00480034"/>
    <w:rsid w:val="0048104F"/>
    <w:rsid w:val="00481F34"/>
    <w:rsid w:val="00482CAA"/>
    <w:rsid w:val="00484643"/>
    <w:rsid w:val="004853AB"/>
    <w:rsid w:val="0048662C"/>
    <w:rsid w:val="0048771F"/>
    <w:rsid w:val="00490991"/>
    <w:rsid w:val="00490ACF"/>
    <w:rsid w:val="004929B0"/>
    <w:rsid w:val="004959CD"/>
    <w:rsid w:val="00495D0E"/>
    <w:rsid w:val="00495F8B"/>
    <w:rsid w:val="00496247"/>
    <w:rsid w:val="004966C7"/>
    <w:rsid w:val="00496DC9"/>
    <w:rsid w:val="004A194F"/>
    <w:rsid w:val="004A1EEF"/>
    <w:rsid w:val="004A2EB4"/>
    <w:rsid w:val="004A3C87"/>
    <w:rsid w:val="004A49BB"/>
    <w:rsid w:val="004A60EB"/>
    <w:rsid w:val="004A7B06"/>
    <w:rsid w:val="004A7E65"/>
    <w:rsid w:val="004B18BB"/>
    <w:rsid w:val="004B3131"/>
    <w:rsid w:val="004B324C"/>
    <w:rsid w:val="004B410A"/>
    <w:rsid w:val="004B7396"/>
    <w:rsid w:val="004B7810"/>
    <w:rsid w:val="004C08D5"/>
    <w:rsid w:val="004C0F66"/>
    <w:rsid w:val="004C1035"/>
    <w:rsid w:val="004C14AC"/>
    <w:rsid w:val="004C18D2"/>
    <w:rsid w:val="004C2583"/>
    <w:rsid w:val="004C36F7"/>
    <w:rsid w:val="004C38AE"/>
    <w:rsid w:val="004C5CAD"/>
    <w:rsid w:val="004C78A2"/>
    <w:rsid w:val="004D0DFF"/>
    <w:rsid w:val="004D1981"/>
    <w:rsid w:val="004D2685"/>
    <w:rsid w:val="004D5CC7"/>
    <w:rsid w:val="004D6F9B"/>
    <w:rsid w:val="004D750F"/>
    <w:rsid w:val="004E057F"/>
    <w:rsid w:val="004E1201"/>
    <w:rsid w:val="004E18EC"/>
    <w:rsid w:val="004E4C1F"/>
    <w:rsid w:val="004E6F38"/>
    <w:rsid w:val="004F0227"/>
    <w:rsid w:val="004F153C"/>
    <w:rsid w:val="004F25D1"/>
    <w:rsid w:val="004F295C"/>
    <w:rsid w:val="004F2D81"/>
    <w:rsid w:val="004F2E44"/>
    <w:rsid w:val="004F2F97"/>
    <w:rsid w:val="004F378A"/>
    <w:rsid w:val="004F4209"/>
    <w:rsid w:val="004F51B3"/>
    <w:rsid w:val="004F6BAC"/>
    <w:rsid w:val="00500F78"/>
    <w:rsid w:val="005016B7"/>
    <w:rsid w:val="00501FBB"/>
    <w:rsid w:val="00503219"/>
    <w:rsid w:val="0050338F"/>
    <w:rsid w:val="00503842"/>
    <w:rsid w:val="00504603"/>
    <w:rsid w:val="00504C6E"/>
    <w:rsid w:val="0050629F"/>
    <w:rsid w:val="00506AE6"/>
    <w:rsid w:val="005115C9"/>
    <w:rsid w:val="0051246D"/>
    <w:rsid w:val="00513D6A"/>
    <w:rsid w:val="00513EB4"/>
    <w:rsid w:val="005163AB"/>
    <w:rsid w:val="00516D02"/>
    <w:rsid w:val="00520399"/>
    <w:rsid w:val="005204A5"/>
    <w:rsid w:val="00523349"/>
    <w:rsid w:val="0052382E"/>
    <w:rsid w:val="00524BB1"/>
    <w:rsid w:val="00524FB6"/>
    <w:rsid w:val="005261F7"/>
    <w:rsid w:val="00526A21"/>
    <w:rsid w:val="00526B67"/>
    <w:rsid w:val="00526EDE"/>
    <w:rsid w:val="0052760B"/>
    <w:rsid w:val="00530191"/>
    <w:rsid w:val="00530958"/>
    <w:rsid w:val="00533164"/>
    <w:rsid w:val="00534359"/>
    <w:rsid w:val="00534864"/>
    <w:rsid w:val="00537CEF"/>
    <w:rsid w:val="0054099C"/>
    <w:rsid w:val="00540F93"/>
    <w:rsid w:val="00542904"/>
    <w:rsid w:val="00543D4E"/>
    <w:rsid w:val="0054501D"/>
    <w:rsid w:val="00547CFA"/>
    <w:rsid w:val="00550B2B"/>
    <w:rsid w:val="00551109"/>
    <w:rsid w:val="005515B3"/>
    <w:rsid w:val="0055198C"/>
    <w:rsid w:val="00551D89"/>
    <w:rsid w:val="00552733"/>
    <w:rsid w:val="00552971"/>
    <w:rsid w:val="0055339B"/>
    <w:rsid w:val="005536D5"/>
    <w:rsid w:val="00555AEC"/>
    <w:rsid w:val="00555EF8"/>
    <w:rsid w:val="00556F42"/>
    <w:rsid w:val="00556FD6"/>
    <w:rsid w:val="005572D1"/>
    <w:rsid w:val="0055791D"/>
    <w:rsid w:val="00560743"/>
    <w:rsid w:val="005629F7"/>
    <w:rsid w:val="00562CAE"/>
    <w:rsid w:val="005654FC"/>
    <w:rsid w:val="005658C7"/>
    <w:rsid w:val="00565F5F"/>
    <w:rsid w:val="00565F8C"/>
    <w:rsid w:val="005675BE"/>
    <w:rsid w:val="00567E3E"/>
    <w:rsid w:val="0057233D"/>
    <w:rsid w:val="00572575"/>
    <w:rsid w:val="0057378B"/>
    <w:rsid w:val="00574290"/>
    <w:rsid w:val="005743C1"/>
    <w:rsid w:val="00574A20"/>
    <w:rsid w:val="00574BC2"/>
    <w:rsid w:val="00575C52"/>
    <w:rsid w:val="00576C0B"/>
    <w:rsid w:val="00577216"/>
    <w:rsid w:val="0057744F"/>
    <w:rsid w:val="005776EB"/>
    <w:rsid w:val="00577E45"/>
    <w:rsid w:val="00580516"/>
    <w:rsid w:val="00580906"/>
    <w:rsid w:val="00580A23"/>
    <w:rsid w:val="005820C6"/>
    <w:rsid w:val="0058222E"/>
    <w:rsid w:val="00582602"/>
    <w:rsid w:val="00585B5B"/>
    <w:rsid w:val="0058688F"/>
    <w:rsid w:val="00586D15"/>
    <w:rsid w:val="0058798D"/>
    <w:rsid w:val="00587B77"/>
    <w:rsid w:val="00587DC1"/>
    <w:rsid w:val="00590308"/>
    <w:rsid w:val="00590516"/>
    <w:rsid w:val="00590EC7"/>
    <w:rsid w:val="00591027"/>
    <w:rsid w:val="005917D3"/>
    <w:rsid w:val="00592961"/>
    <w:rsid w:val="00592E09"/>
    <w:rsid w:val="005932EB"/>
    <w:rsid w:val="00595051"/>
    <w:rsid w:val="005950A4"/>
    <w:rsid w:val="0059660C"/>
    <w:rsid w:val="0059688F"/>
    <w:rsid w:val="00597EF1"/>
    <w:rsid w:val="005A05F9"/>
    <w:rsid w:val="005A0737"/>
    <w:rsid w:val="005A0A18"/>
    <w:rsid w:val="005A0FA9"/>
    <w:rsid w:val="005A1E9C"/>
    <w:rsid w:val="005A316E"/>
    <w:rsid w:val="005A4A8D"/>
    <w:rsid w:val="005A58E1"/>
    <w:rsid w:val="005A5CA8"/>
    <w:rsid w:val="005A5DE3"/>
    <w:rsid w:val="005A6BCC"/>
    <w:rsid w:val="005A6F84"/>
    <w:rsid w:val="005B0101"/>
    <w:rsid w:val="005B04EE"/>
    <w:rsid w:val="005B0B0B"/>
    <w:rsid w:val="005B1E44"/>
    <w:rsid w:val="005B2634"/>
    <w:rsid w:val="005B3348"/>
    <w:rsid w:val="005B4013"/>
    <w:rsid w:val="005B460E"/>
    <w:rsid w:val="005B5626"/>
    <w:rsid w:val="005B58B9"/>
    <w:rsid w:val="005B6C54"/>
    <w:rsid w:val="005C088D"/>
    <w:rsid w:val="005C08C6"/>
    <w:rsid w:val="005C0A93"/>
    <w:rsid w:val="005C1F63"/>
    <w:rsid w:val="005C2494"/>
    <w:rsid w:val="005C2BE5"/>
    <w:rsid w:val="005C3BA3"/>
    <w:rsid w:val="005C3CFA"/>
    <w:rsid w:val="005C4361"/>
    <w:rsid w:val="005C5A20"/>
    <w:rsid w:val="005C5AE6"/>
    <w:rsid w:val="005C627E"/>
    <w:rsid w:val="005D0201"/>
    <w:rsid w:val="005D1B4A"/>
    <w:rsid w:val="005D2554"/>
    <w:rsid w:val="005D44EA"/>
    <w:rsid w:val="005D46BF"/>
    <w:rsid w:val="005D5A83"/>
    <w:rsid w:val="005D6E8C"/>
    <w:rsid w:val="005E03F2"/>
    <w:rsid w:val="005E1402"/>
    <w:rsid w:val="005E25C6"/>
    <w:rsid w:val="005E2B30"/>
    <w:rsid w:val="005E2C44"/>
    <w:rsid w:val="005E2E00"/>
    <w:rsid w:val="005E2E97"/>
    <w:rsid w:val="005E3827"/>
    <w:rsid w:val="005E3DEB"/>
    <w:rsid w:val="005E4072"/>
    <w:rsid w:val="005E4962"/>
    <w:rsid w:val="005E4B01"/>
    <w:rsid w:val="005E4DBE"/>
    <w:rsid w:val="005E554F"/>
    <w:rsid w:val="005E70F4"/>
    <w:rsid w:val="005F2FCA"/>
    <w:rsid w:val="005F4A0C"/>
    <w:rsid w:val="005F64F6"/>
    <w:rsid w:val="005F6DED"/>
    <w:rsid w:val="005F6E25"/>
    <w:rsid w:val="005F759F"/>
    <w:rsid w:val="00600497"/>
    <w:rsid w:val="00600F12"/>
    <w:rsid w:val="006025F1"/>
    <w:rsid w:val="00603574"/>
    <w:rsid w:val="00603D86"/>
    <w:rsid w:val="00607945"/>
    <w:rsid w:val="00607D32"/>
    <w:rsid w:val="0061024E"/>
    <w:rsid w:val="00610CCB"/>
    <w:rsid w:val="00610E88"/>
    <w:rsid w:val="006118D8"/>
    <w:rsid w:val="0061378A"/>
    <w:rsid w:val="006144FA"/>
    <w:rsid w:val="0061611C"/>
    <w:rsid w:val="006174BE"/>
    <w:rsid w:val="006202B1"/>
    <w:rsid w:val="006210F8"/>
    <w:rsid w:val="00623C49"/>
    <w:rsid w:val="0062404D"/>
    <w:rsid w:val="00625E06"/>
    <w:rsid w:val="006261C5"/>
    <w:rsid w:val="00626450"/>
    <w:rsid w:val="00626C0E"/>
    <w:rsid w:val="00626F5E"/>
    <w:rsid w:val="006270CE"/>
    <w:rsid w:val="006301E5"/>
    <w:rsid w:val="00630655"/>
    <w:rsid w:val="00632D44"/>
    <w:rsid w:val="00632D98"/>
    <w:rsid w:val="00635288"/>
    <w:rsid w:val="00635CA2"/>
    <w:rsid w:val="006363F7"/>
    <w:rsid w:val="00636659"/>
    <w:rsid w:val="00636D32"/>
    <w:rsid w:val="00636D53"/>
    <w:rsid w:val="0064084F"/>
    <w:rsid w:val="00642EB1"/>
    <w:rsid w:val="006435BF"/>
    <w:rsid w:val="00644959"/>
    <w:rsid w:val="0064513E"/>
    <w:rsid w:val="006463B2"/>
    <w:rsid w:val="00647DE4"/>
    <w:rsid w:val="006522B8"/>
    <w:rsid w:val="00653807"/>
    <w:rsid w:val="00655D95"/>
    <w:rsid w:val="00656CA2"/>
    <w:rsid w:val="0065777C"/>
    <w:rsid w:val="00657A1C"/>
    <w:rsid w:val="00661721"/>
    <w:rsid w:val="00661EE2"/>
    <w:rsid w:val="00662440"/>
    <w:rsid w:val="00662BD7"/>
    <w:rsid w:val="00662ED6"/>
    <w:rsid w:val="006647D0"/>
    <w:rsid w:val="0066560D"/>
    <w:rsid w:val="00666DC3"/>
    <w:rsid w:val="00671B57"/>
    <w:rsid w:val="006753B2"/>
    <w:rsid w:val="006759D4"/>
    <w:rsid w:val="006759FD"/>
    <w:rsid w:val="00675EEA"/>
    <w:rsid w:val="006761C0"/>
    <w:rsid w:val="0067731B"/>
    <w:rsid w:val="00681EE2"/>
    <w:rsid w:val="006823D5"/>
    <w:rsid w:val="006833EA"/>
    <w:rsid w:val="0068436F"/>
    <w:rsid w:val="00684866"/>
    <w:rsid w:val="00684F33"/>
    <w:rsid w:val="00684FCD"/>
    <w:rsid w:val="00685845"/>
    <w:rsid w:val="00690277"/>
    <w:rsid w:val="0069085C"/>
    <w:rsid w:val="006911B0"/>
    <w:rsid w:val="00692DD0"/>
    <w:rsid w:val="0069388E"/>
    <w:rsid w:val="006939BD"/>
    <w:rsid w:val="00693C62"/>
    <w:rsid w:val="006940E2"/>
    <w:rsid w:val="0069451C"/>
    <w:rsid w:val="006956DF"/>
    <w:rsid w:val="00697418"/>
    <w:rsid w:val="006A0910"/>
    <w:rsid w:val="006A0EB1"/>
    <w:rsid w:val="006A12BA"/>
    <w:rsid w:val="006A4EF0"/>
    <w:rsid w:val="006A549B"/>
    <w:rsid w:val="006A5914"/>
    <w:rsid w:val="006A5C27"/>
    <w:rsid w:val="006A6633"/>
    <w:rsid w:val="006A6FFB"/>
    <w:rsid w:val="006B0749"/>
    <w:rsid w:val="006B0778"/>
    <w:rsid w:val="006B0F4F"/>
    <w:rsid w:val="006B19ED"/>
    <w:rsid w:val="006B1B84"/>
    <w:rsid w:val="006B2725"/>
    <w:rsid w:val="006B3F88"/>
    <w:rsid w:val="006B722D"/>
    <w:rsid w:val="006B7FA7"/>
    <w:rsid w:val="006C05FB"/>
    <w:rsid w:val="006C0DB2"/>
    <w:rsid w:val="006C16C2"/>
    <w:rsid w:val="006C180E"/>
    <w:rsid w:val="006C2278"/>
    <w:rsid w:val="006C2CEA"/>
    <w:rsid w:val="006C2F1F"/>
    <w:rsid w:val="006C34DC"/>
    <w:rsid w:val="006C386B"/>
    <w:rsid w:val="006C3EDD"/>
    <w:rsid w:val="006C6B47"/>
    <w:rsid w:val="006D051E"/>
    <w:rsid w:val="006D07B0"/>
    <w:rsid w:val="006D0BDE"/>
    <w:rsid w:val="006D1707"/>
    <w:rsid w:val="006D2E78"/>
    <w:rsid w:val="006D33C5"/>
    <w:rsid w:val="006D39E8"/>
    <w:rsid w:val="006D7776"/>
    <w:rsid w:val="006E21FB"/>
    <w:rsid w:val="006E2D77"/>
    <w:rsid w:val="006E3061"/>
    <w:rsid w:val="006E4A67"/>
    <w:rsid w:val="006E550F"/>
    <w:rsid w:val="006E5F72"/>
    <w:rsid w:val="006F0D69"/>
    <w:rsid w:val="006F1027"/>
    <w:rsid w:val="006F108F"/>
    <w:rsid w:val="006F298B"/>
    <w:rsid w:val="006F2CDF"/>
    <w:rsid w:val="006F3CF8"/>
    <w:rsid w:val="006F72CB"/>
    <w:rsid w:val="006F7480"/>
    <w:rsid w:val="0070003C"/>
    <w:rsid w:val="00700490"/>
    <w:rsid w:val="00700D68"/>
    <w:rsid w:val="00701D94"/>
    <w:rsid w:val="00703DB1"/>
    <w:rsid w:val="00705077"/>
    <w:rsid w:val="0070676C"/>
    <w:rsid w:val="00706B66"/>
    <w:rsid w:val="007075B1"/>
    <w:rsid w:val="0070766C"/>
    <w:rsid w:val="00707E49"/>
    <w:rsid w:val="00710AF0"/>
    <w:rsid w:val="00710CB2"/>
    <w:rsid w:val="00711BE5"/>
    <w:rsid w:val="00713901"/>
    <w:rsid w:val="00713A04"/>
    <w:rsid w:val="00714A76"/>
    <w:rsid w:val="00714FEB"/>
    <w:rsid w:val="00715388"/>
    <w:rsid w:val="00716CBB"/>
    <w:rsid w:val="00716E97"/>
    <w:rsid w:val="007174A4"/>
    <w:rsid w:val="00717F78"/>
    <w:rsid w:val="0072058C"/>
    <w:rsid w:val="00720A84"/>
    <w:rsid w:val="00720C8A"/>
    <w:rsid w:val="00721B24"/>
    <w:rsid w:val="00722118"/>
    <w:rsid w:val="00722D00"/>
    <w:rsid w:val="00722D3E"/>
    <w:rsid w:val="00723B33"/>
    <w:rsid w:val="00723B8B"/>
    <w:rsid w:val="00724307"/>
    <w:rsid w:val="007249C3"/>
    <w:rsid w:val="007265C7"/>
    <w:rsid w:val="0072694A"/>
    <w:rsid w:val="007279E7"/>
    <w:rsid w:val="00727E92"/>
    <w:rsid w:val="007314B4"/>
    <w:rsid w:val="007318CF"/>
    <w:rsid w:val="00731B43"/>
    <w:rsid w:val="00732111"/>
    <w:rsid w:val="0073340C"/>
    <w:rsid w:val="0073358E"/>
    <w:rsid w:val="00734013"/>
    <w:rsid w:val="007345F4"/>
    <w:rsid w:val="0073519E"/>
    <w:rsid w:val="00735271"/>
    <w:rsid w:val="00735A77"/>
    <w:rsid w:val="00735F59"/>
    <w:rsid w:val="00735FBD"/>
    <w:rsid w:val="00736607"/>
    <w:rsid w:val="007371DF"/>
    <w:rsid w:val="00737A47"/>
    <w:rsid w:val="0074002C"/>
    <w:rsid w:val="007409C8"/>
    <w:rsid w:val="00741425"/>
    <w:rsid w:val="00741E86"/>
    <w:rsid w:val="007421B2"/>
    <w:rsid w:val="00742BF6"/>
    <w:rsid w:val="00743674"/>
    <w:rsid w:val="00745942"/>
    <w:rsid w:val="00745BE6"/>
    <w:rsid w:val="007515FC"/>
    <w:rsid w:val="0075301B"/>
    <w:rsid w:val="00753622"/>
    <w:rsid w:val="0075461B"/>
    <w:rsid w:val="0075613A"/>
    <w:rsid w:val="007577A6"/>
    <w:rsid w:val="00760095"/>
    <w:rsid w:val="00761068"/>
    <w:rsid w:val="007622F5"/>
    <w:rsid w:val="0076274E"/>
    <w:rsid w:val="00765A0B"/>
    <w:rsid w:val="00765F08"/>
    <w:rsid w:val="00766C48"/>
    <w:rsid w:val="00767088"/>
    <w:rsid w:val="007740D2"/>
    <w:rsid w:val="007766CD"/>
    <w:rsid w:val="0077704F"/>
    <w:rsid w:val="00781029"/>
    <w:rsid w:val="00781AAF"/>
    <w:rsid w:val="00781B92"/>
    <w:rsid w:val="007833FE"/>
    <w:rsid w:val="007839BB"/>
    <w:rsid w:val="00783EE7"/>
    <w:rsid w:val="0078444D"/>
    <w:rsid w:val="00784759"/>
    <w:rsid w:val="00784BA7"/>
    <w:rsid w:val="00786C26"/>
    <w:rsid w:val="00787674"/>
    <w:rsid w:val="00787756"/>
    <w:rsid w:val="00790647"/>
    <w:rsid w:val="00791C0F"/>
    <w:rsid w:val="00793D14"/>
    <w:rsid w:val="00793ECD"/>
    <w:rsid w:val="00794E45"/>
    <w:rsid w:val="007951D5"/>
    <w:rsid w:val="007954E7"/>
    <w:rsid w:val="0079575C"/>
    <w:rsid w:val="007973E8"/>
    <w:rsid w:val="00797469"/>
    <w:rsid w:val="00797CE0"/>
    <w:rsid w:val="007A017F"/>
    <w:rsid w:val="007A04B9"/>
    <w:rsid w:val="007A182F"/>
    <w:rsid w:val="007A1A3C"/>
    <w:rsid w:val="007A2029"/>
    <w:rsid w:val="007A205B"/>
    <w:rsid w:val="007A2327"/>
    <w:rsid w:val="007A3903"/>
    <w:rsid w:val="007A432C"/>
    <w:rsid w:val="007A609C"/>
    <w:rsid w:val="007A725E"/>
    <w:rsid w:val="007B0E19"/>
    <w:rsid w:val="007B18B8"/>
    <w:rsid w:val="007B2308"/>
    <w:rsid w:val="007B2FFF"/>
    <w:rsid w:val="007B3A67"/>
    <w:rsid w:val="007B3C2D"/>
    <w:rsid w:val="007B4C9A"/>
    <w:rsid w:val="007B4FD3"/>
    <w:rsid w:val="007B512A"/>
    <w:rsid w:val="007B591A"/>
    <w:rsid w:val="007B611E"/>
    <w:rsid w:val="007B7A5E"/>
    <w:rsid w:val="007B7D93"/>
    <w:rsid w:val="007C0261"/>
    <w:rsid w:val="007C069F"/>
    <w:rsid w:val="007C0BB0"/>
    <w:rsid w:val="007C2097"/>
    <w:rsid w:val="007C3BDD"/>
    <w:rsid w:val="007C534C"/>
    <w:rsid w:val="007C53FE"/>
    <w:rsid w:val="007C592A"/>
    <w:rsid w:val="007C6427"/>
    <w:rsid w:val="007C7143"/>
    <w:rsid w:val="007C7363"/>
    <w:rsid w:val="007C7CBA"/>
    <w:rsid w:val="007D1985"/>
    <w:rsid w:val="007D1FBF"/>
    <w:rsid w:val="007D2A11"/>
    <w:rsid w:val="007D4511"/>
    <w:rsid w:val="007D6118"/>
    <w:rsid w:val="007D6839"/>
    <w:rsid w:val="007D6A07"/>
    <w:rsid w:val="007D7103"/>
    <w:rsid w:val="007D74E2"/>
    <w:rsid w:val="007E12F1"/>
    <w:rsid w:val="007E313B"/>
    <w:rsid w:val="007E37E0"/>
    <w:rsid w:val="007E4B30"/>
    <w:rsid w:val="007E53CC"/>
    <w:rsid w:val="007E5E44"/>
    <w:rsid w:val="007F086E"/>
    <w:rsid w:val="007F13BF"/>
    <w:rsid w:val="007F14F4"/>
    <w:rsid w:val="007F3C39"/>
    <w:rsid w:val="007F41DC"/>
    <w:rsid w:val="007F6C79"/>
    <w:rsid w:val="007F6F55"/>
    <w:rsid w:val="00800157"/>
    <w:rsid w:val="0080041B"/>
    <w:rsid w:val="008021C0"/>
    <w:rsid w:val="0080279C"/>
    <w:rsid w:val="008035E5"/>
    <w:rsid w:val="00803767"/>
    <w:rsid w:val="008042EC"/>
    <w:rsid w:val="00805120"/>
    <w:rsid w:val="00805C69"/>
    <w:rsid w:val="00806504"/>
    <w:rsid w:val="008071BE"/>
    <w:rsid w:val="00807B99"/>
    <w:rsid w:val="00810031"/>
    <w:rsid w:val="008101C9"/>
    <w:rsid w:val="00811EC6"/>
    <w:rsid w:val="00813E00"/>
    <w:rsid w:val="00814BD5"/>
    <w:rsid w:val="00816F8E"/>
    <w:rsid w:val="0081761A"/>
    <w:rsid w:val="00820FC9"/>
    <w:rsid w:val="00821246"/>
    <w:rsid w:val="0082192A"/>
    <w:rsid w:val="00822C21"/>
    <w:rsid w:val="0082387D"/>
    <w:rsid w:val="00824971"/>
    <w:rsid w:val="00824B3E"/>
    <w:rsid w:val="00824C9C"/>
    <w:rsid w:val="00825EFC"/>
    <w:rsid w:val="00827B95"/>
    <w:rsid w:val="00830A62"/>
    <w:rsid w:val="008313B5"/>
    <w:rsid w:val="00831DCB"/>
    <w:rsid w:val="008321E7"/>
    <w:rsid w:val="00834051"/>
    <w:rsid w:val="0083488F"/>
    <w:rsid w:val="00835E45"/>
    <w:rsid w:val="00835F90"/>
    <w:rsid w:val="00836255"/>
    <w:rsid w:val="00840378"/>
    <w:rsid w:val="00842E62"/>
    <w:rsid w:val="008430F3"/>
    <w:rsid w:val="00843DE4"/>
    <w:rsid w:val="00844353"/>
    <w:rsid w:val="00844D6D"/>
    <w:rsid w:val="00845171"/>
    <w:rsid w:val="0084714D"/>
    <w:rsid w:val="008471BC"/>
    <w:rsid w:val="00850929"/>
    <w:rsid w:val="00850994"/>
    <w:rsid w:val="0085190B"/>
    <w:rsid w:val="00851DFA"/>
    <w:rsid w:val="00851EA0"/>
    <w:rsid w:val="00853F14"/>
    <w:rsid w:val="00855509"/>
    <w:rsid w:val="00856516"/>
    <w:rsid w:val="008568C8"/>
    <w:rsid w:val="00857D74"/>
    <w:rsid w:val="008617DE"/>
    <w:rsid w:val="00861C41"/>
    <w:rsid w:val="008626E7"/>
    <w:rsid w:val="00864B5D"/>
    <w:rsid w:val="00864C6C"/>
    <w:rsid w:val="008653D7"/>
    <w:rsid w:val="008660F4"/>
    <w:rsid w:val="00866426"/>
    <w:rsid w:val="00867084"/>
    <w:rsid w:val="00870EE7"/>
    <w:rsid w:val="00870FF4"/>
    <w:rsid w:val="00871813"/>
    <w:rsid w:val="008725AA"/>
    <w:rsid w:val="00873064"/>
    <w:rsid w:val="0087343D"/>
    <w:rsid w:val="00873C71"/>
    <w:rsid w:val="0087413A"/>
    <w:rsid w:val="00876ADF"/>
    <w:rsid w:val="00876FE4"/>
    <w:rsid w:val="00877AD5"/>
    <w:rsid w:val="00877C8B"/>
    <w:rsid w:val="008832C0"/>
    <w:rsid w:val="0088373C"/>
    <w:rsid w:val="00883960"/>
    <w:rsid w:val="00884B03"/>
    <w:rsid w:val="00884B22"/>
    <w:rsid w:val="008866C3"/>
    <w:rsid w:val="0088766D"/>
    <w:rsid w:val="008879C8"/>
    <w:rsid w:val="00887E70"/>
    <w:rsid w:val="0089067E"/>
    <w:rsid w:val="008906AC"/>
    <w:rsid w:val="0089084A"/>
    <w:rsid w:val="00891A4D"/>
    <w:rsid w:val="008927AA"/>
    <w:rsid w:val="00892D8B"/>
    <w:rsid w:val="008933F4"/>
    <w:rsid w:val="00894AA3"/>
    <w:rsid w:val="00895721"/>
    <w:rsid w:val="0089577F"/>
    <w:rsid w:val="0089591A"/>
    <w:rsid w:val="00895E1E"/>
    <w:rsid w:val="00897448"/>
    <w:rsid w:val="00897E71"/>
    <w:rsid w:val="008A08EA"/>
    <w:rsid w:val="008A27A5"/>
    <w:rsid w:val="008A2876"/>
    <w:rsid w:val="008A3280"/>
    <w:rsid w:val="008A3D06"/>
    <w:rsid w:val="008A3DB4"/>
    <w:rsid w:val="008A5A2F"/>
    <w:rsid w:val="008A698F"/>
    <w:rsid w:val="008B12BF"/>
    <w:rsid w:val="008B135C"/>
    <w:rsid w:val="008B1F8F"/>
    <w:rsid w:val="008B2D1B"/>
    <w:rsid w:val="008B3222"/>
    <w:rsid w:val="008B45BB"/>
    <w:rsid w:val="008B4FBF"/>
    <w:rsid w:val="008B5B4B"/>
    <w:rsid w:val="008B64ED"/>
    <w:rsid w:val="008B74D5"/>
    <w:rsid w:val="008B7542"/>
    <w:rsid w:val="008C16B1"/>
    <w:rsid w:val="008C1F54"/>
    <w:rsid w:val="008C3008"/>
    <w:rsid w:val="008C3624"/>
    <w:rsid w:val="008C4224"/>
    <w:rsid w:val="008C4876"/>
    <w:rsid w:val="008C49E5"/>
    <w:rsid w:val="008C4E21"/>
    <w:rsid w:val="008C604E"/>
    <w:rsid w:val="008C6D35"/>
    <w:rsid w:val="008D1114"/>
    <w:rsid w:val="008D2DD1"/>
    <w:rsid w:val="008D3788"/>
    <w:rsid w:val="008D37E3"/>
    <w:rsid w:val="008D4C93"/>
    <w:rsid w:val="008D517B"/>
    <w:rsid w:val="008D57D9"/>
    <w:rsid w:val="008D5FDA"/>
    <w:rsid w:val="008D62E8"/>
    <w:rsid w:val="008D6389"/>
    <w:rsid w:val="008D6EBA"/>
    <w:rsid w:val="008D78EA"/>
    <w:rsid w:val="008E0148"/>
    <w:rsid w:val="008E0371"/>
    <w:rsid w:val="008E0A17"/>
    <w:rsid w:val="008E477C"/>
    <w:rsid w:val="008E55D7"/>
    <w:rsid w:val="008E67E4"/>
    <w:rsid w:val="008F0DF3"/>
    <w:rsid w:val="008F187D"/>
    <w:rsid w:val="008F1CBE"/>
    <w:rsid w:val="008F2DE4"/>
    <w:rsid w:val="008F3877"/>
    <w:rsid w:val="008F43C6"/>
    <w:rsid w:val="008F5038"/>
    <w:rsid w:val="008F5322"/>
    <w:rsid w:val="008F5558"/>
    <w:rsid w:val="008F686C"/>
    <w:rsid w:val="008F75A8"/>
    <w:rsid w:val="009004DF"/>
    <w:rsid w:val="009008B0"/>
    <w:rsid w:val="00901AA5"/>
    <w:rsid w:val="00902836"/>
    <w:rsid w:val="009034E6"/>
    <w:rsid w:val="00904B20"/>
    <w:rsid w:val="00905360"/>
    <w:rsid w:val="00905D3F"/>
    <w:rsid w:val="00905DFC"/>
    <w:rsid w:val="00906875"/>
    <w:rsid w:val="00906C63"/>
    <w:rsid w:val="00907408"/>
    <w:rsid w:val="00907E20"/>
    <w:rsid w:val="00910E31"/>
    <w:rsid w:val="0091149F"/>
    <w:rsid w:val="009138D3"/>
    <w:rsid w:val="00913ED2"/>
    <w:rsid w:val="00914934"/>
    <w:rsid w:val="00914E34"/>
    <w:rsid w:val="00915494"/>
    <w:rsid w:val="00915C4D"/>
    <w:rsid w:val="00917018"/>
    <w:rsid w:val="0092057E"/>
    <w:rsid w:val="00920616"/>
    <w:rsid w:val="009216B7"/>
    <w:rsid w:val="00922F82"/>
    <w:rsid w:val="00923A20"/>
    <w:rsid w:val="00924747"/>
    <w:rsid w:val="00924B25"/>
    <w:rsid w:val="00926FE9"/>
    <w:rsid w:val="009305E9"/>
    <w:rsid w:val="009313D0"/>
    <w:rsid w:val="009313FD"/>
    <w:rsid w:val="00931509"/>
    <w:rsid w:val="00933091"/>
    <w:rsid w:val="00933E40"/>
    <w:rsid w:val="009364A6"/>
    <w:rsid w:val="00937253"/>
    <w:rsid w:val="0094120A"/>
    <w:rsid w:val="00941D27"/>
    <w:rsid w:val="00941EB7"/>
    <w:rsid w:val="00943A3B"/>
    <w:rsid w:val="00945015"/>
    <w:rsid w:val="00946650"/>
    <w:rsid w:val="00946F6D"/>
    <w:rsid w:val="00946FF3"/>
    <w:rsid w:val="009552BD"/>
    <w:rsid w:val="00955380"/>
    <w:rsid w:val="0095602D"/>
    <w:rsid w:val="0095621F"/>
    <w:rsid w:val="0095665F"/>
    <w:rsid w:val="00957B6F"/>
    <w:rsid w:val="00957CB7"/>
    <w:rsid w:val="00957CD3"/>
    <w:rsid w:val="009639D8"/>
    <w:rsid w:val="00963AFD"/>
    <w:rsid w:val="00965221"/>
    <w:rsid w:val="0096581A"/>
    <w:rsid w:val="00967AC9"/>
    <w:rsid w:val="00970FCB"/>
    <w:rsid w:val="00971F40"/>
    <w:rsid w:val="00972443"/>
    <w:rsid w:val="00972E3C"/>
    <w:rsid w:val="00973412"/>
    <w:rsid w:val="00973BB0"/>
    <w:rsid w:val="00973BDA"/>
    <w:rsid w:val="009742E9"/>
    <w:rsid w:val="00975E33"/>
    <w:rsid w:val="00977282"/>
    <w:rsid w:val="009777D9"/>
    <w:rsid w:val="00977F7C"/>
    <w:rsid w:val="0098038B"/>
    <w:rsid w:val="0098040A"/>
    <w:rsid w:val="00981877"/>
    <w:rsid w:val="00981C08"/>
    <w:rsid w:val="00982345"/>
    <w:rsid w:val="009827B6"/>
    <w:rsid w:val="00983C79"/>
    <w:rsid w:val="00985FC2"/>
    <w:rsid w:val="00986859"/>
    <w:rsid w:val="0098749A"/>
    <w:rsid w:val="009908B4"/>
    <w:rsid w:val="00991B88"/>
    <w:rsid w:val="00992F4A"/>
    <w:rsid w:val="009936E6"/>
    <w:rsid w:val="00993C90"/>
    <w:rsid w:val="00993F1B"/>
    <w:rsid w:val="0099449B"/>
    <w:rsid w:val="009958A2"/>
    <w:rsid w:val="00996FAA"/>
    <w:rsid w:val="00997D49"/>
    <w:rsid w:val="009A05BC"/>
    <w:rsid w:val="009A172A"/>
    <w:rsid w:val="009A1B0F"/>
    <w:rsid w:val="009A32B0"/>
    <w:rsid w:val="009A6AD5"/>
    <w:rsid w:val="009A7265"/>
    <w:rsid w:val="009A7BDB"/>
    <w:rsid w:val="009A7CCE"/>
    <w:rsid w:val="009B0727"/>
    <w:rsid w:val="009B15CB"/>
    <w:rsid w:val="009B1DD0"/>
    <w:rsid w:val="009B29B4"/>
    <w:rsid w:val="009B2A45"/>
    <w:rsid w:val="009B3D08"/>
    <w:rsid w:val="009B4044"/>
    <w:rsid w:val="009B4D0A"/>
    <w:rsid w:val="009B5D19"/>
    <w:rsid w:val="009B7993"/>
    <w:rsid w:val="009C0630"/>
    <w:rsid w:val="009C0FAF"/>
    <w:rsid w:val="009C11B6"/>
    <w:rsid w:val="009C129F"/>
    <w:rsid w:val="009C3D94"/>
    <w:rsid w:val="009C3E13"/>
    <w:rsid w:val="009C415C"/>
    <w:rsid w:val="009C59D4"/>
    <w:rsid w:val="009C73A0"/>
    <w:rsid w:val="009C753E"/>
    <w:rsid w:val="009C76B5"/>
    <w:rsid w:val="009D0959"/>
    <w:rsid w:val="009D3A23"/>
    <w:rsid w:val="009D3E26"/>
    <w:rsid w:val="009D4B94"/>
    <w:rsid w:val="009D5235"/>
    <w:rsid w:val="009D5252"/>
    <w:rsid w:val="009D5E97"/>
    <w:rsid w:val="009D7FE4"/>
    <w:rsid w:val="009E2AE1"/>
    <w:rsid w:val="009E3297"/>
    <w:rsid w:val="009E33A6"/>
    <w:rsid w:val="009F09A7"/>
    <w:rsid w:val="009F22C4"/>
    <w:rsid w:val="009F2EA4"/>
    <w:rsid w:val="009F30A9"/>
    <w:rsid w:val="009F4258"/>
    <w:rsid w:val="009F701B"/>
    <w:rsid w:val="00A005AA"/>
    <w:rsid w:val="00A00A37"/>
    <w:rsid w:val="00A010B6"/>
    <w:rsid w:val="00A04298"/>
    <w:rsid w:val="00A0504A"/>
    <w:rsid w:val="00A05176"/>
    <w:rsid w:val="00A051DE"/>
    <w:rsid w:val="00A05A51"/>
    <w:rsid w:val="00A07159"/>
    <w:rsid w:val="00A10F52"/>
    <w:rsid w:val="00A1117B"/>
    <w:rsid w:val="00A11488"/>
    <w:rsid w:val="00A115D5"/>
    <w:rsid w:val="00A1334B"/>
    <w:rsid w:val="00A13777"/>
    <w:rsid w:val="00A14F55"/>
    <w:rsid w:val="00A151E7"/>
    <w:rsid w:val="00A1587B"/>
    <w:rsid w:val="00A161B6"/>
    <w:rsid w:val="00A1661A"/>
    <w:rsid w:val="00A17520"/>
    <w:rsid w:val="00A20AF7"/>
    <w:rsid w:val="00A20CCD"/>
    <w:rsid w:val="00A21903"/>
    <w:rsid w:val="00A23AAB"/>
    <w:rsid w:val="00A25053"/>
    <w:rsid w:val="00A256C8"/>
    <w:rsid w:val="00A2580B"/>
    <w:rsid w:val="00A26CB2"/>
    <w:rsid w:val="00A27E0E"/>
    <w:rsid w:val="00A3075D"/>
    <w:rsid w:val="00A31C23"/>
    <w:rsid w:val="00A31F3F"/>
    <w:rsid w:val="00A32FF7"/>
    <w:rsid w:val="00A363E4"/>
    <w:rsid w:val="00A37A83"/>
    <w:rsid w:val="00A450DF"/>
    <w:rsid w:val="00A45F00"/>
    <w:rsid w:val="00A47E70"/>
    <w:rsid w:val="00A505FA"/>
    <w:rsid w:val="00A52551"/>
    <w:rsid w:val="00A53EF7"/>
    <w:rsid w:val="00A540C6"/>
    <w:rsid w:val="00A54BED"/>
    <w:rsid w:val="00A54D9B"/>
    <w:rsid w:val="00A55B59"/>
    <w:rsid w:val="00A5639D"/>
    <w:rsid w:val="00A6194C"/>
    <w:rsid w:val="00A62B12"/>
    <w:rsid w:val="00A62C58"/>
    <w:rsid w:val="00A62DF6"/>
    <w:rsid w:val="00A63E45"/>
    <w:rsid w:val="00A6530D"/>
    <w:rsid w:val="00A65522"/>
    <w:rsid w:val="00A65C34"/>
    <w:rsid w:val="00A65E5A"/>
    <w:rsid w:val="00A675CB"/>
    <w:rsid w:val="00A7006D"/>
    <w:rsid w:val="00A722B8"/>
    <w:rsid w:val="00A731D9"/>
    <w:rsid w:val="00A75132"/>
    <w:rsid w:val="00A77684"/>
    <w:rsid w:val="00A8005D"/>
    <w:rsid w:val="00A80CE0"/>
    <w:rsid w:val="00A84A2A"/>
    <w:rsid w:val="00A877CF"/>
    <w:rsid w:val="00A90726"/>
    <w:rsid w:val="00A9073E"/>
    <w:rsid w:val="00A9163B"/>
    <w:rsid w:val="00A936CB"/>
    <w:rsid w:val="00A93A24"/>
    <w:rsid w:val="00A963A4"/>
    <w:rsid w:val="00A967F4"/>
    <w:rsid w:val="00A96F4B"/>
    <w:rsid w:val="00A97F47"/>
    <w:rsid w:val="00AA0425"/>
    <w:rsid w:val="00AA1373"/>
    <w:rsid w:val="00AA1F26"/>
    <w:rsid w:val="00AA2718"/>
    <w:rsid w:val="00AA2C51"/>
    <w:rsid w:val="00AA2DCA"/>
    <w:rsid w:val="00AA35EF"/>
    <w:rsid w:val="00AA56D1"/>
    <w:rsid w:val="00AA7AD3"/>
    <w:rsid w:val="00AB2621"/>
    <w:rsid w:val="00AB275C"/>
    <w:rsid w:val="00AB30A2"/>
    <w:rsid w:val="00AB4312"/>
    <w:rsid w:val="00AB49A4"/>
    <w:rsid w:val="00AB5AF0"/>
    <w:rsid w:val="00AB5E52"/>
    <w:rsid w:val="00AB6E0B"/>
    <w:rsid w:val="00AC1906"/>
    <w:rsid w:val="00AC21E3"/>
    <w:rsid w:val="00AC3007"/>
    <w:rsid w:val="00AC3513"/>
    <w:rsid w:val="00AC3927"/>
    <w:rsid w:val="00AC3B57"/>
    <w:rsid w:val="00AC3F5B"/>
    <w:rsid w:val="00AC5F48"/>
    <w:rsid w:val="00AC7EFD"/>
    <w:rsid w:val="00AD0208"/>
    <w:rsid w:val="00AD2E7A"/>
    <w:rsid w:val="00AD30A8"/>
    <w:rsid w:val="00AD33BA"/>
    <w:rsid w:val="00AD6A49"/>
    <w:rsid w:val="00AE0ABA"/>
    <w:rsid w:val="00AE0C06"/>
    <w:rsid w:val="00AE19FA"/>
    <w:rsid w:val="00AE43E2"/>
    <w:rsid w:val="00AE4BB5"/>
    <w:rsid w:val="00AE4C6E"/>
    <w:rsid w:val="00AE4CE9"/>
    <w:rsid w:val="00AE4F4F"/>
    <w:rsid w:val="00AE6388"/>
    <w:rsid w:val="00AE72DE"/>
    <w:rsid w:val="00AE769D"/>
    <w:rsid w:val="00AF07DE"/>
    <w:rsid w:val="00AF0B09"/>
    <w:rsid w:val="00AF1FAF"/>
    <w:rsid w:val="00AF4515"/>
    <w:rsid w:val="00AF4E16"/>
    <w:rsid w:val="00AF4FEA"/>
    <w:rsid w:val="00AF5E54"/>
    <w:rsid w:val="00AF682D"/>
    <w:rsid w:val="00AF6A14"/>
    <w:rsid w:val="00AF740C"/>
    <w:rsid w:val="00B01093"/>
    <w:rsid w:val="00B019A1"/>
    <w:rsid w:val="00B01FF6"/>
    <w:rsid w:val="00B03B48"/>
    <w:rsid w:val="00B03FD5"/>
    <w:rsid w:val="00B04494"/>
    <w:rsid w:val="00B0477D"/>
    <w:rsid w:val="00B05DFD"/>
    <w:rsid w:val="00B0727E"/>
    <w:rsid w:val="00B07C86"/>
    <w:rsid w:val="00B07D2D"/>
    <w:rsid w:val="00B07F45"/>
    <w:rsid w:val="00B07F67"/>
    <w:rsid w:val="00B105EB"/>
    <w:rsid w:val="00B124B0"/>
    <w:rsid w:val="00B125A0"/>
    <w:rsid w:val="00B13859"/>
    <w:rsid w:val="00B15317"/>
    <w:rsid w:val="00B171BE"/>
    <w:rsid w:val="00B20234"/>
    <w:rsid w:val="00B21BAA"/>
    <w:rsid w:val="00B23BE2"/>
    <w:rsid w:val="00B23EDD"/>
    <w:rsid w:val="00B23EEB"/>
    <w:rsid w:val="00B244E4"/>
    <w:rsid w:val="00B24E6A"/>
    <w:rsid w:val="00B25143"/>
    <w:rsid w:val="00B258BB"/>
    <w:rsid w:val="00B25BF3"/>
    <w:rsid w:val="00B26521"/>
    <w:rsid w:val="00B277F3"/>
    <w:rsid w:val="00B30787"/>
    <w:rsid w:val="00B30E1E"/>
    <w:rsid w:val="00B32438"/>
    <w:rsid w:val="00B32FFD"/>
    <w:rsid w:val="00B33EFD"/>
    <w:rsid w:val="00B342DA"/>
    <w:rsid w:val="00B35510"/>
    <w:rsid w:val="00B36C7C"/>
    <w:rsid w:val="00B402FF"/>
    <w:rsid w:val="00B40C58"/>
    <w:rsid w:val="00B43B2A"/>
    <w:rsid w:val="00B43CE5"/>
    <w:rsid w:val="00B44943"/>
    <w:rsid w:val="00B44EA5"/>
    <w:rsid w:val="00B455AD"/>
    <w:rsid w:val="00B456D9"/>
    <w:rsid w:val="00B45B5D"/>
    <w:rsid w:val="00B4690B"/>
    <w:rsid w:val="00B46AF7"/>
    <w:rsid w:val="00B50CBC"/>
    <w:rsid w:val="00B51155"/>
    <w:rsid w:val="00B517E9"/>
    <w:rsid w:val="00B51D38"/>
    <w:rsid w:val="00B51F13"/>
    <w:rsid w:val="00B52BE4"/>
    <w:rsid w:val="00B531C1"/>
    <w:rsid w:val="00B53ED8"/>
    <w:rsid w:val="00B542B2"/>
    <w:rsid w:val="00B54894"/>
    <w:rsid w:val="00B563AA"/>
    <w:rsid w:val="00B575FD"/>
    <w:rsid w:val="00B60630"/>
    <w:rsid w:val="00B611CD"/>
    <w:rsid w:val="00B61654"/>
    <w:rsid w:val="00B62725"/>
    <w:rsid w:val="00B63655"/>
    <w:rsid w:val="00B640A0"/>
    <w:rsid w:val="00B64799"/>
    <w:rsid w:val="00B65F94"/>
    <w:rsid w:val="00B73271"/>
    <w:rsid w:val="00B7336C"/>
    <w:rsid w:val="00B7567D"/>
    <w:rsid w:val="00B765AD"/>
    <w:rsid w:val="00B76647"/>
    <w:rsid w:val="00B769AB"/>
    <w:rsid w:val="00B772FE"/>
    <w:rsid w:val="00B776FE"/>
    <w:rsid w:val="00B81D26"/>
    <w:rsid w:val="00B82348"/>
    <w:rsid w:val="00B848FF"/>
    <w:rsid w:val="00B85082"/>
    <w:rsid w:val="00B86AFA"/>
    <w:rsid w:val="00B90264"/>
    <w:rsid w:val="00B902E7"/>
    <w:rsid w:val="00B90A51"/>
    <w:rsid w:val="00B913AA"/>
    <w:rsid w:val="00B92E54"/>
    <w:rsid w:val="00B93513"/>
    <w:rsid w:val="00B94DDE"/>
    <w:rsid w:val="00B95866"/>
    <w:rsid w:val="00B97DCB"/>
    <w:rsid w:val="00BA0161"/>
    <w:rsid w:val="00BA0956"/>
    <w:rsid w:val="00BA1425"/>
    <w:rsid w:val="00BA1452"/>
    <w:rsid w:val="00BA23DF"/>
    <w:rsid w:val="00BA2C0B"/>
    <w:rsid w:val="00BA2D88"/>
    <w:rsid w:val="00BA2FF3"/>
    <w:rsid w:val="00BA300D"/>
    <w:rsid w:val="00BA335C"/>
    <w:rsid w:val="00BA4BF7"/>
    <w:rsid w:val="00BA716D"/>
    <w:rsid w:val="00BB1A1E"/>
    <w:rsid w:val="00BB20CB"/>
    <w:rsid w:val="00BB2958"/>
    <w:rsid w:val="00BB2FC2"/>
    <w:rsid w:val="00BB317F"/>
    <w:rsid w:val="00BB3288"/>
    <w:rsid w:val="00BB4EA9"/>
    <w:rsid w:val="00BB5BAB"/>
    <w:rsid w:val="00BB5DFC"/>
    <w:rsid w:val="00BB64E5"/>
    <w:rsid w:val="00BB67A9"/>
    <w:rsid w:val="00BB7663"/>
    <w:rsid w:val="00BC1AC4"/>
    <w:rsid w:val="00BC4A2A"/>
    <w:rsid w:val="00BC519C"/>
    <w:rsid w:val="00BC6DC0"/>
    <w:rsid w:val="00BC700C"/>
    <w:rsid w:val="00BC7775"/>
    <w:rsid w:val="00BC792D"/>
    <w:rsid w:val="00BD1574"/>
    <w:rsid w:val="00BD200E"/>
    <w:rsid w:val="00BD279D"/>
    <w:rsid w:val="00BD2C7B"/>
    <w:rsid w:val="00BD5C11"/>
    <w:rsid w:val="00BD6AFA"/>
    <w:rsid w:val="00BD7403"/>
    <w:rsid w:val="00BD7520"/>
    <w:rsid w:val="00BD7BB4"/>
    <w:rsid w:val="00BE0D15"/>
    <w:rsid w:val="00BE1692"/>
    <w:rsid w:val="00BE30A3"/>
    <w:rsid w:val="00BE3B24"/>
    <w:rsid w:val="00BE3D5A"/>
    <w:rsid w:val="00BE466B"/>
    <w:rsid w:val="00BE55E2"/>
    <w:rsid w:val="00BE590D"/>
    <w:rsid w:val="00BE5C95"/>
    <w:rsid w:val="00BE6BA2"/>
    <w:rsid w:val="00BE6CFA"/>
    <w:rsid w:val="00BE71FA"/>
    <w:rsid w:val="00BE7D5B"/>
    <w:rsid w:val="00BF08A6"/>
    <w:rsid w:val="00BF1355"/>
    <w:rsid w:val="00BF15E8"/>
    <w:rsid w:val="00BF28A1"/>
    <w:rsid w:val="00BF3422"/>
    <w:rsid w:val="00BF3DC1"/>
    <w:rsid w:val="00BF5A9B"/>
    <w:rsid w:val="00BF730E"/>
    <w:rsid w:val="00BF7D32"/>
    <w:rsid w:val="00C0113F"/>
    <w:rsid w:val="00C01664"/>
    <w:rsid w:val="00C0169C"/>
    <w:rsid w:val="00C02C18"/>
    <w:rsid w:val="00C032CC"/>
    <w:rsid w:val="00C03785"/>
    <w:rsid w:val="00C06379"/>
    <w:rsid w:val="00C1017A"/>
    <w:rsid w:val="00C12D09"/>
    <w:rsid w:val="00C13FA5"/>
    <w:rsid w:val="00C14566"/>
    <w:rsid w:val="00C151BB"/>
    <w:rsid w:val="00C15CFB"/>
    <w:rsid w:val="00C16E18"/>
    <w:rsid w:val="00C201A5"/>
    <w:rsid w:val="00C202DD"/>
    <w:rsid w:val="00C2068A"/>
    <w:rsid w:val="00C21DEF"/>
    <w:rsid w:val="00C23190"/>
    <w:rsid w:val="00C23434"/>
    <w:rsid w:val="00C237E6"/>
    <w:rsid w:val="00C2428F"/>
    <w:rsid w:val="00C24F55"/>
    <w:rsid w:val="00C251A0"/>
    <w:rsid w:val="00C3077F"/>
    <w:rsid w:val="00C312A8"/>
    <w:rsid w:val="00C31EC5"/>
    <w:rsid w:val="00C32836"/>
    <w:rsid w:val="00C32CBD"/>
    <w:rsid w:val="00C33A5E"/>
    <w:rsid w:val="00C3438B"/>
    <w:rsid w:val="00C35BED"/>
    <w:rsid w:val="00C35F4A"/>
    <w:rsid w:val="00C35F5A"/>
    <w:rsid w:val="00C36C75"/>
    <w:rsid w:val="00C400A2"/>
    <w:rsid w:val="00C404C1"/>
    <w:rsid w:val="00C40B06"/>
    <w:rsid w:val="00C41E47"/>
    <w:rsid w:val="00C420A0"/>
    <w:rsid w:val="00C42F96"/>
    <w:rsid w:val="00C43665"/>
    <w:rsid w:val="00C449A4"/>
    <w:rsid w:val="00C45E32"/>
    <w:rsid w:val="00C46070"/>
    <w:rsid w:val="00C465A1"/>
    <w:rsid w:val="00C47180"/>
    <w:rsid w:val="00C476E7"/>
    <w:rsid w:val="00C510C3"/>
    <w:rsid w:val="00C51DD1"/>
    <w:rsid w:val="00C51F11"/>
    <w:rsid w:val="00C52358"/>
    <w:rsid w:val="00C52F22"/>
    <w:rsid w:val="00C53B3F"/>
    <w:rsid w:val="00C5492B"/>
    <w:rsid w:val="00C56527"/>
    <w:rsid w:val="00C57D14"/>
    <w:rsid w:val="00C606A4"/>
    <w:rsid w:val="00C607C3"/>
    <w:rsid w:val="00C61501"/>
    <w:rsid w:val="00C61A48"/>
    <w:rsid w:val="00C62410"/>
    <w:rsid w:val="00C6245A"/>
    <w:rsid w:val="00C62881"/>
    <w:rsid w:val="00C63D22"/>
    <w:rsid w:val="00C63E75"/>
    <w:rsid w:val="00C662BF"/>
    <w:rsid w:val="00C67024"/>
    <w:rsid w:val="00C67955"/>
    <w:rsid w:val="00C6799C"/>
    <w:rsid w:val="00C707DC"/>
    <w:rsid w:val="00C73C9E"/>
    <w:rsid w:val="00C7490C"/>
    <w:rsid w:val="00C74B95"/>
    <w:rsid w:val="00C74D52"/>
    <w:rsid w:val="00C7602D"/>
    <w:rsid w:val="00C76352"/>
    <w:rsid w:val="00C77464"/>
    <w:rsid w:val="00C80496"/>
    <w:rsid w:val="00C807E7"/>
    <w:rsid w:val="00C813D9"/>
    <w:rsid w:val="00C82F81"/>
    <w:rsid w:val="00C85274"/>
    <w:rsid w:val="00C85F05"/>
    <w:rsid w:val="00C867CF"/>
    <w:rsid w:val="00C86B9A"/>
    <w:rsid w:val="00C8796E"/>
    <w:rsid w:val="00C91825"/>
    <w:rsid w:val="00C921DA"/>
    <w:rsid w:val="00C93769"/>
    <w:rsid w:val="00C93EDB"/>
    <w:rsid w:val="00C95985"/>
    <w:rsid w:val="00C95D6E"/>
    <w:rsid w:val="00C96643"/>
    <w:rsid w:val="00C971BF"/>
    <w:rsid w:val="00C97630"/>
    <w:rsid w:val="00C97978"/>
    <w:rsid w:val="00C97A46"/>
    <w:rsid w:val="00CA08D0"/>
    <w:rsid w:val="00CA1AB9"/>
    <w:rsid w:val="00CA1E1A"/>
    <w:rsid w:val="00CA2EA4"/>
    <w:rsid w:val="00CA36CF"/>
    <w:rsid w:val="00CA4383"/>
    <w:rsid w:val="00CA47C2"/>
    <w:rsid w:val="00CB0877"/>
    <w:rsid w:val="00CB21AA"/>
    <w:rsid w:val="00CB25EF"/>
    <w:rsid w:val="00CB66DF"/>
    <w:rsid w:val="00CC0600"/>
    <w:rsid w:val="00CC2573"/>
    <w:rsid w:val="00CC3A2D"/>
    <w:rsid w:val="00CC41CE"/>
    <w:rsid w:val="00CC422A"/>
    <w:rsid w:val="00CC49E7"/>
    <w:rsid w:val="00CC5026"/>
    <w:rsid w:val="00CC729F"/>
    <w:rsid w:val="00CC7C84"/>
    <w:rsid w:val="00CD11C0"/>
    <w:rsid w:val="00CD1510"/>
    <w:rsid w:val="00CD2658"/>
    <w:rsid w:val="00CD7B28"/>
    <w:rsid w:val="00CE0305"/>
    <w:rsid w:val="00CE0930"/>
    <w:rsid w:val="00CE1FD0"/>
    <w:rsid w:val="00CE43D6"/>
    <w:rsid w:val="00CE51F1"/>
    <w:rsid w:val="00CE561D"/>
    <w:rsid w:val="00CE5A3A"/>
    <w:rsid w:val="00CE636F"/>
    <w:rsid w:val="00CE6487"/>
    <w:rsid w:val="00CE664C"/>
    <w:rsid w:val="00CE6C96"/>
    <w:rsid w:val="00CE7A37"/>
    <w:rsid w:val="00CE7F7D"/>
    <w:rsid w:val="00CF053F"/>
    <w:rsid w:val="00CF0DFB"/>
    <w:rsid w:val="00CF21E5"/>
    <w:rsid w:val="00CF2ADD"/>
    <w:rsid w:val="00CF3028"/>
    <w:rsid w:val="00CF4D66"/>
    <w:rsid w:val="00CF6236"/>
    <w:rsid w:val="00D01FEE"/>
    <w:rsid w:val="00D03506"/>
    <w:rsid w:val="00D03AE1"/>
    <w:rsid w:val="00D04D4C"/>
    <w:rsid w:val="00D060F4"/>
    <w:rsid w:val="00D077F9"/>
    <w:rsid w:val="00D07E7A"/>
    <w:rsid w:val="00D1177B"/>
    <w:rsid w:val="00D11D7C"/>
    <w:rsid w:val="00D15861"/>
    <w:rsid w:val="00D16AEB"/>
    <w:rsid w:val="00D16D25"/>
    <w:rsid w:val="00D20271"/>
    <w:rsid w:val="00D2027D"/>
    <w:rsid w:val="00D20E22"/>
    <w:rsid w:val="00D2100D"/>
    <w:rsid w:val="00D21B4C"/>
    <w:rsid w:val="00D22937"/>
    <w:rsid w:val="00D22DF5"/>
    <w:rsid w:val="00D237F5"/>
    <w:rsid w:val="00D239E4"/>
    <w:rsid w:val="00D23E40"/>
    <w:rsid w:val="00D2593B"/>
    <w:rsid w:val="00D25DEF"/>
    <w:rsid w:val="00D2652A"/>
    <w:rsid w:val="00D26A64"/>
    <w:rsid w:val="00D27486"/>
    <w:rsid w:val="00D30410"/>
    <w:rsid w:val="00D30920"/>
    <w:rsid w:val="00D32DF3"/>
    <w:rsid w:val="00D333D8"/>
    <w:rsid w:val="00D334E5"/>
    <w:rsid w:val="00D36D3B"/>
    <w:rsid w:val="00D37DEE"/>
    <w:rsid w:val="00D401AF"/>
    <w:rsid w:val="00D403D8"/>
    <w:rsid w:val="00D4098D"/>
    <w:rsid w:val="00D41284"/>
    <w:rsid w:val="00D427CE"/>
    <w:rsid w:val="00D449E8"/>
    <w:rsid w:val="00D44A87"/>
    <w:rsid w:val="00D44B6C"/>
    <w:rsid w:val="00D45992"/>
    <w:rsid w:val="00D47213"/>
    <w:rsid w:val="00D50252"/>
    <w:rsid w:val="00D50345"/>
    <w:rsid w:val="00D51449"/>
    <w:rsid w:val="00D51C09"/>
    <w:rsid w:val="00D51EEB"/>
    <w:rsid w:val="00D5284F"/>
    <w:rsid w:val="00D52F08"/>
    <w:rsid w:val="00D53D21"/>
    <w:rsid w:val="00D54983"/>
    <w:rsid w:val="00D55576"/>
    <w:rsid w:val="00D55863"/>
    <w:rsid w:val="00D575AA"/>
    <w:rsid w:val="00D57770"/>
    <w:rsid w:val="00D60E2A"/>
    <w:rsid w:val="00D62611"/>
    <w:rsid w:val="00D62EBA"/>
    <w:rsid w:val="00D63E76"/>
    <w:rsid w:val="00D6404E"/>
    <w:rsid w:val="00D67049"/>
    <w:rsid w:val="00D67096"/>
    <w:rsid w:val="00D67267"/>
    <w:rsid w:val="00D67992"/>
    <w:rsid w:val="00D67F32"/>
    <w:rsid w:val="00D71477"/>
    <w:rsid w:val="00D714F5"/>
    <w:rsid w:val="00D73503"/>
    <w:rsid w:val="00D740E0"/>
    <w:rsid w:val="00D74285"/>
    <w:rsid w:val="00D749F0"/>
    <w:rsid w:val="00D76C85"/>
    <w:rsid w:val="00D8019D"/>
    <w:rsid w:val="00D80638"/>
    <w:rsid w:val="00D80F15"/>
    <w:rsid w:val="00D815C7"/>
    <w:rsid w:val="00D834F9"/>
    <w:rsid w:val="00D845F3"/>
    <w:rsid w:val="00D87131"/>
    <w:rsid w:val="00D8737F"/>
    <w:rsid w:val="00D875C5"/>
    <w:rsid w:val="00D9216F"/>
    <w:rsid w:val="00D929BD"/>
    <w:rsid w:val="00D939A6"/>
    <w:rsid w:val="00D95894"/>
    <w:rsid w:val="00D96BF4"/>
    <w:rsid w:val="00D9722C"/>
    <w:rsid w:val="00D978D3"/>
    <w:rsid w:val="00D97C03"/>
    <w:rsid w:val="00D97EAE"/>
    <w:rsid w:val="00DA0F41"/>
    <w:rsid w:val="00DA17AE"/>
    <w:rsid w:val="00DA2483"/>
    <w:rsid w:val="00DA3044"/>
    <w:rsid w:val="00DA3561"/>
    <w:rsid w:val="00DB101D"/>
    <w:rsid w:val="00DB1E5C"/>
    <w:rsid w:val="00DB2046"/>
    <w:rsid w:val="00DB2449"/>
    <w:rsid w:val="00DB2728"/>
    <w:rsid w:val="00DB27FC"/>
    <w:rsid w:val="00DB4104"/>
    <w:rsid w:val="00DB4ACD"/>
    <w:rsid w:val="00DB57F8"/>
    <w:rsid w:val="00DB65CC"/>
    <w:rsid w:val="00DB7B76"/>
    <w:rsid w:val="00DC2AD5"/>
    <w:rsid w:val="00DC6780"/>
    <w:rsid w:val="00DD07AA"/>
    <w:rsid w:val="00DD0BC9"/>
    <w:rsid w:val="00DD34F6"/>
    <w:rsid w:val="00DD4094"/>
    <w:rsid w:val="00DD4947"/>
    <w:rsid w:val="00DD541C"/>
    <w:rsid w:val="00DD6F8A"/>
    <w:rsid w:val="00DD6FE3"/>
    <w:rsid w:val="00DE0794"/>
    <w:rsid w:val="00DE132E"/>
    <w:rsid w:val="00DE234B"/>
    <w:rsid w:val="00DE2F70"/>
    <w:rsid w:val="00DE3D29"/>
    <w:rsid w:val="00DE432F"/>
    <w:rsid w:val="00DE4D46"/>
    <w:rsid w:val="00DE4E8B"/>
    <w:rsid w:val="00DE5419"/>
    <w:rsid w:val="00DE5698"/>
    <w:rsid w:val="00DE5EA8"/>
    <w:rsid w:val="00DF128A"/>
    <w:rsid w:val="00DF1AFC"/>
    <w:rsid w:val="00DF221B"/>
    <w:rsid w:val="00DF2306"/>
    <w:rsid w:val="00DF2DF8"/>
    <w:rsid w:val="00DF686E"/>
    <w:rsid w:val="00DF7125"/>
    <w:rsid w:val="00E015DC"/>
    <w:rsid w:val="00E017C8"/>
    <w:rsid w:val="00E032E7"/>
    <w:rsid w:val="00E035DD"/>
    <w:rsid w:val="00E0454C"/>
    <w:rsid w:val="00E047B2"/>
    <w:rsid w:val="00E05B41"/>
    <w:rsid w:val="00E06808"/>
    <w:rsid w:val="00E07AF5"/>
    <w:rsid w:val="00E1053F"/>
    <w:rsid w:val="00E1058D"/>
    <w:rsid w:val="00E1127D"/>
    <w:rsid w:val="00E11434"/>
    <w:rsid w:val="00E116B2"/>
    <w:rsid w:val="00E121CF"/>
    <w:rsid w:val="00E1320E"/>
    <w:rsid w:val="00E1330F"/>
    <w:rsid w:val="00E14CFF"/>
    <w:rsid w:val="00E15471"/>
    <w:rsid w:val="00E17A83"/>
    <w:rsid w:val="00E20139"/>
    <w:rsid w:val="00E201E2"/>
    <w:rsid w:val="00E20448"/>
    <w:rsid w:val="00E2227D"/>
    <w:rsid w:val="00E22A7F"/>
    <w:rsid w:val="00E22C82"/>
    <w:rsid w:val="00E2475A"/>
    <w:rsid w:val="00E248D7"/>
    <w:rsid w:val="00E24B38"/>
    <w:rsid w:val="00E264CD"/>
    <w:rsid w:val="00E2694E"/>
    <w:rsid w:val="00E2742F"/>
    <w:rsid w:val="00E2776C"/>
    <w:rsid w:val="00E2794B"/>
    <w:rsid w:val="00E307AF"/>
    <w:rsid w:val="00E30DCB"/>
    <w:rsid w:val="00E311C0"/>
    <w:rsid w:val="00E32003"/>
    <w:rsid w:val="00E3230A"/>
    <w:rsid w:val="00E33030"/>
    <w:rsid w:val="00E33056"/>
    <w:rsid w:val="00E33898"/>
    <w:rsid w:val="00E35601"/>
    <w:rsid w:val="00E41548"/>
    <w:rsid w:val="00E41E52"/>
    <w:rsid w:val="00E41EC3"/>
    <w:rsid w:val="00E42331"/>
    <w:rsid w:val="00E434DF"/>
    <w:rsid w:val="00E441BA"/>
    <w:rsid w:val="00E44291"/>
    <w:rsid w:val="00E4644B"/>
    <w:rsid w:val="00E46F92"/>
    <w:rsid w:val="00E47319"/>
    <w:rsid w:val="00E5024E"/>
    <w:rsid w:val="00E51287"/>
    <w:rsid w:val="00E52D7B"/>
    <w:rsid w:val="00E54D8A"/>
    <w:rsid w:val="00E55B23"/>
    <w:rsid w:val="00E56131"/>
    <w:rsid w:val="00E567A7"/>
    <w:rsid w:val="00E56F6F"/>
    <w:rsid w:val="00E57343"/>
    <w:rsid w:val="00E6005E"/>
    <w:rsid w:val="00E60837"/>
    <w:rsid w:val="00E62C08"/>
    <w:rsid w:val="00E62DA0"/>
    <w:rsid w:val="00E63487"/>
    <w:rsid w:val="00E6425B"/>
    <w:rsid w:val="00E64ABD"/>
    <w:rsid w:val="00E654E5"/>
    <w:rsid w:val="00E65670"/>
    <w:rsid w:val="00E658D6"/>
    <w:rsid w:val="00E66862"/>
    <w:rsid w:val="00E67455"/>
    <w:rsid w:val="00E67D10"/>
    <w:rsid w:val="00E70249"/>
    <w:rsid w:val="00E71251"/>
    <w:rsid w:val="00E7153E"/>
    <w:rsid w:val="00E71C72"/>
    <w:rsid w:val="00E74038"/>
    <w:rsid w:val="00E7646A"/>
    <w:rsid w:val="00E76688"/>
    <w:rsid w:val="00E77CFC"/>
    <w:rsid w:val="00E81EE9"/>
    <w:rsid w:val="00E82C18"/>
    <w:rsid w:val="00E82EBA"/>
    <w:rsid w:val="00E82F81"/>
    <w:rsid w:val="00E868C3"/>
    <w:rsid w:val="00E9039C"/>
    <w:rsid w:val="00E90D4D"/>
    <w:rsid w:val="00E91619"/>
    <w:rsid w:val="00E919ED"/>
    <w:rsid w:val="00E932BE"/>
    <w:rsid w:val="00E95501"/>
    <w:rsid w:val="00E963DB"/>
    <w:rsid w:val="00E96CD1"/>
    <w:rsid w:val="00E96E05"/>
    <w:rsid w:val="00E9799C"/>
    <w:rsid w:val="00E979DB"/>
    <w:rsid w:val="00EA0DAE"/>
    <w:rsid w:val="00EA1399"/>
    <w:rsid w:val="00EA1B31"/>
    <w:rsid w:val="00EA2277"/>
    <w:rsid w:val="00EA6C22"/>
    <w:rsid w:val="00EA7763"/>
    <w:rsid w:val="00EB05A1"/>
    <w:rsid w:val="00EB178F"/>
    <w:rsid w:val="00EB1E7D"/>
    <w:rsid w:val="00EB2957"/>
    <w:rsid w:val="00EB2961"/>
    <w:rsid w:val="00EB2F84"/>
    <w:rsid w:val="00EB3535"/>
    <w:rsid w:val="00EB353F"/>
    <w:rsid w:val="00EB3674"/>
    <w:rsid w:val="00EB3D1F"/>
    <w:rsid w:val="00EB51C7"/>
    <w:rsid w:val="00EB52B6"/>
    <w:rsid w:val="00EB7B97"/>
    <w:rsid w:val="00EC0402"/>
    <w:rsid w:val="00EC047A"/>
    <w:rsid w:val="00EC13E3"/>
    <w:rsid w:val="00EC2466"/>
    <w:rsid w:val="00EC4F4D"/>
    <w:rsid w:val="00EC54AF"/>
    <w:rsid w:val="00EC7250"/>
    <w:rsid w:val="00EC7630"/>
    <w:rsid w:val="00ED0A82"/>
    <w:rsid w:val="00ED1879"/>
    <w:rsid w:val="00ED2220"/>
    <w:rsid w:val="00ED31FF"/>
    <w:rsid w:val="00ED4B61"/>
    <w:rsid w:val="00ED5420"/>
    <w:rsid w:val="00ED6E97"/>
    <w:rsid w:val="00EE059C"/>
    <w:rsid w:val="00EE0F19"/>
    <w:rsid w:val="00EE2D66"/>
    <w:rsid w:val="00EE4B57"/>
    <w:rsid w:val="00EE5283"/>
    <w:rsid w:val="00EE6529"/>
    <w:rsid w:val="00EE6EAD"/>
    <w:rsid w:val="00EE75F8"/>
    <w:rsid w:val="00EE7C7C"/>
    <w:rsid w:val="00EE7CB4"/>
    <w:rsid w:val="00EE7D7C"/>
    <w:rsid w:val="00EF02EE"/>
    <w:rsid w:val="00EF0A64"/>
    <w:rsid w:val="00EF10B3"/>
    <w:rsid w:val="00EF16C4"/>
    <w:rsid w:val="00EF1B06"/>
    <w:rsid w:val="00EF2D6B"/>
    <w:rsid w:val="00EF3E0D"/>
    <w:rsid w:val="00EF4901"/>
    <w:rsid w:val="00EF4E51"/>
    <w:rsid w:val="00EF622C"/>
    <w:rsid w:val="00EF6241"/>
    <w:rsid w:val="00EF7CB7"/>
    <w:rsid w:val="00F0049D"/>
    <w:rsid w:val="00F01CD6"/>
    <w:rsid w:val="00F01F38"/>
    <w:rsid w:val="00F02E30"/>
    <w:rsid w:val="00F05A89"/>
    <w:rsid w:val="00F0697B"/>
    <w:rsid w:val="00F06D8F"/>
    <w:rsid w:val="00F100B4"/>
    <w:rsid w:val="00F10D31"/>
    <w:rsid w:val="00F10E78"/>
    <w:rsid w:val="00F11140"/>
    <w:rsid w:val="00F11475"/>
    <w:rsid w:val="00F129A9"/>
    <w:rsid w:val="00F132F5"/>
    <w:rsid w:val="00F151D3"/>
    <w:rsid w:val="00F15327"/>
    <w:rsid w:val="00F15F74"/>
    <w:rsid w:val="00F167A3"/>
    <w:rsid w:val="00F1714B"/>
    <w:rsid w:val="00F176A6"/>
    <w:rsid w:val="00F17CCD"/>
    <w:rsid w:val="00F205C9"/>
    <w:rsid w:val="00F25D98"/>
    <w:rsid w:val="00F25EFB"/>
    <w:rsid w:val="00F263FF"/>
    <w:rsid w:val="00F26756"/>
    <w:rsid w:val="00F26CF2"/>
    <w:rsid w:val="00F26F8E"/>
    <w:rsid w:val="00F27768"/>
    <w:rsid w:val="00F27E86"/>
    <w:rsid w:val="00F300FB"/>
    <w:rsid w:val="00F30B59"/>
    <w:rsid w:val="00F32195"/>
    <w:rsid w:val="00F34E41"/>
    <w:rsid w:val="00F34F6C"/>
    <w:rsid w:val="00F35F53"/>
    <w:rsid w:val="00F37DDE"/>
    <w:rsid w:val="00F402DD"/>
    <w:rsid w:val="00F40308"/>
    <w:rsid w:val="00F40314"/>
    <w:rsid w:val="00F411F4"/>
    <w:rsid w:val="00F41744"/>
    <w:rsid w:val="00F42A17"/>
    <w:rsid w:val="00F42EB6"/>
    <w:rsid w:val="00F430FE"/>
    <w:rsid w:val="00F4311D"/>
    <w:rsid w:val="00F44DCD"/>
    <w:rsid w:val="00F471F3"/>
    <w:rsid w:val="00F505FE"/>
    <w:rsid w:val="00F5465B"/>
    <w:rsid w:val="00F54927"/>
    <w:rsid w:val="00F55AB9"/>
    <w:rsid w:val="00F55E10"/>
    <w:rsid w:val="00F56438"/>
    <w:rsid w:val="00F5683C"/>
    <w:rsid w:val="00F56C60"/>
    <w:rsid w:val="00F6065E"/>
    <w:rsid w:val="00F61FB5"/>
    <w:rsid w:val="00F6215E"/>
    <w:rsid w:val="00F633D5"/>
    <w:rsid w:val="00F64324"/>
    <w:rsid w:val="00F657C9"/>
    <w:rsid w:val="00F65EB1"/>
    <w:rsid w:val="00F664FF"/>
    <w:rsid w:val="00F67420"/>
    <w:rsid w:val="00F67D84"/>
    <w:rsid w:val="00F67F6D"/>
    <w:rsid w:val="00F728CB"/>
    <w:rsid w:val="00F76A56"/>
    <w:rsid w:val="00F80687"/>
    <w:rsid w:val="00F80F7D"/>
    <w:rsid w:val="00F81268"/>
    <w:rsid w:val="00F82235"/>
    <w:rsid w:val="00F8255C"/>
    <w:rsid w:val="00F830FB"/>
    <w:rsid w:val="00F8373D"/>
    <w:rsid w:val="00F83C67"/>
    <w:rsid w:val="00F845F1"/>
    <w:rsid w:val="00F84838"/>
    <w:rsid w:val="00F84EF7"/>
    <w:rsid w:val="00F850E8"/>
    <w:rsid w:val="00F85DA6"/>
    <w:rsid w:val="00F86288"/>
    <w:rsid w:val="00F862D7"/>
    <w:rsid w:val="00F86A11"/>
    <w:rsid w:val="00F86A58"/>
    <w:rsid w:val="00F86B91"/>
    <w:rsid w:val="00F8702F"/>
    <w:rsid w:val="00F87B67"/>
    <w:rsid w:val="00F9034F"/>
    <w:rsid w:val="00F90391"/>
    <w:rsid w:val="00F9074A"/>
    <w:rsid w:val="00F90A0D"/>
    <w:rsid w:val="00F915EB"/>
    <w:rsid w:val="00F9271F"/>
    <w:rsid w:val="00F9290B"/>
    <w:rsid w:val="00F96980"/>
    <w:rsid w:val="00FA1BF0"/>
    <w:rsid w:val="00FA213D"/>
    <w:rsid w:val="00FA46D7"/>
    <w:rsid w:val="00FA6372"/>
    <w:rsid w:val="00FA65E0"/>
    <w:rsid w:val="00FA6DD2"/>
    <w:rsid w:val="00FA790A"/>
    <w:rsid w:val="00FA7B6C"/>
    <w:rsid w:val="00FB0503"/>
    <w:rsid w:val="00FB0B33"/>
    <w:rsid w:val="00FB220C"/>
    <w:rsid w:val="00FB2746"/>
    <w:rsid w:val="00FB2B19"/>
    <w:rsid w:val="00FB35D1"/>
    <w:rsid w:val="00FB40A0"/>
    <w:rsid w:val="00FB4F43"/>
    <w:rsid w:val="00FB581A"/>
    <w:rsid w:val="00FB5BAF"/>
    <w:rsid w:val="00FB6386"/>
    <w:rsid w:val="00FB663D"/>
    <w:rsid w:val="00FB6F7F"/>
    <w:rsid w:val="00FC0BF3"/>
    <w:rsid w:val="00FC0FA4"/>
    <w:rsid w:val="00FC39C2"/>
    <w:rsid w:val="00FC39E2"/>
    <w:rsid w:val="00FC3B57"/>
    <w:rsid w:val="00FC4B13"/>
    <w:rsid w:val="00FC4B17"/>
    <w:rsid w:val="00FC4B95"/>
    <w:rsid w:val="00FC52BF"/>
    <w:rsid w:val="00FC6927"/>
    <w:rsid w:val="00FC72E6"/>
    <w:rsid w:val="00FC7B18"/>
    <w:rsid w:val="00FD0D3D"/>
    <w:rsid w:val="00FD2825"/>
    <w:rsid w:val="00FD2838"/>
    <w:rsid w:val="00FD2CF1"/>
    <w:rsid w:val="00FD3082"/>
    <w:rsid w:val="00FD322F"/>
    <w:rsid w:val="00FD38A3"/>
    <w:rsid w:val="00FD5002"/>
    <w:rsid w:val="00FD527B"/>
    <w:rsid w:val="00FD5316"/>
    <w:rsid w:val="00FD567F"/>
    <w:rsid w:val="00FE1078"/>
    <w:rsid w:val="00FE2FF9"/>
    <w:rsid w:val="00FE39CC"/>
    <w:rsid w:val="00FE458F"/>
    <w:rsid w:val="00FE47AB"/>
    <w:rsid w:val="00FE52CB"/>
    <w:rsid w:val="00FE58CF"/>
    <w:rsid w:val="00FE681B"/>
    <w:rsid w:val="00FE6A68"/>
    <w:rsid w:val="00FE7C27"/>
    <w:rsid w:val="00FF15A1"/>
    <w:rsid w:val="00FF1987"/>
    <w:rsid w:val="00FF2239"/>
    <w:rsid w:val="00FF2FA1"/>
    <w:rsid w:val="00FF3AF6"/>
    <w:rsid w:val="00FF47A3"/>
    <w:rsid w:val="00FF4C0D"/>
    <w:rsid w:val="00FF538A"/>
    <w:rsid w:val="00FF5714"/>
    <w:rsid w:val="00FF5A23"/>
    <w:rsid w:val="00FF5DB4"/>
    <w:rsid w:val="00FF64A3"/>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161A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6DD2"/>
    <w:pPr>
      <w:spacing w:after="180"/>
    </w:pPr>
    <w:rPr>
      <w:rFonts w:ascii="Times New Roman" w:hAnsi="Times New Roman"/>
      <w:lang w:val="en-GB" w:eastAsia="en-US"/>
    </w:rPr>
  </w:style>
  <w:style w:type="paragraph" w:styleId="Heading1">
    <w:name w:val="heading 1"/>
    <w:next w:val="Normal"/>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A6DD2"/>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FA6D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A6DD2"/>
    <w:pPr>
      <w:ind w:left="1418" w:hanging="1418"/>
      <w:outlineLvl w:val="3"/>
    </w:pPr>
    <w:rPr>
      <w:sz w:val="24"/>
    </w:rPr>
  </w:style>
  <w:style w:type="paragraph" w:styleId="Heading5">
    <w:name w:val="heading 5"/>
    <w:basedOn w:val="Heading4"/>
    <w:next w:val="Normal"/>
    <w:qFormat/>
    <w:rsid w:val="00FA6DD2"/>
    <w:pPr>
      <w:ind w:left="1701" w:hanging="1701"/>
      <w:outlineLvl w:val="4"/>
    </w:pPr>
    <w:rPr>
      <w:sz w:val="22"/>
    </w:rPr>
  </w:style>
  <w:style w:type="paragraph" w:styleId="Heading6">
    <w:name w:val="heading 6"/>
    <w:basedOn w:val="H6"/>
    <w:next w:val="Normal"/>
    <w:qFormat/>
    <w:rsid w:val="00FA6DD2"/>
    <w:pPr>
      <w:outlineLvl w:val="5"/>
    </w:pPr>
  </w:style>
  <w:style w:type="paragraph" w:styleId="Heading7">
    <w:name w:val="heading 7"/>
    <w:basedOn w:val="H6"/>
    <w:next w:val="Normal"/>
    <w:qFormat/>
    <w:rsid w:val="00FA6DD2"/>
    <w:pPr>
      <w:outlineLvl w:val="6"/>
    </w:pPr>
  </w:style>
  <w:style w:type="paragraph" w:styleId="Heading8">
    <w:name w:val="heading 8"/>
    <w:basedOn w:val="Heading1"/>
    <w:next w:val="Normal"/>
    <w:qFormat/>
    <w:rsid w:val="00FA6DD2"/>
    <w:pPr>
      <w:ind w:left="0" w:firstLine="0"/>
      <w:outlineLvl w:val="7"/>
    </w:pPr>
  </w:style>
  <w:style w:type="paragraph" w:styleId="Heading9">
    <w:name w:val="heading 9"/>
    <w:basedOn w:val="Heading8"/>
    <w:next w:val="Normal"/>
    <w:qFormat/>
    <w:rsid w:val="00FA6D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qFormat/>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qFormat/>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aliases w:val="- Bullets,列出段落,Lista1,?? ??,?????,????,목록 단락"/>
    <w:basedOn w:val="Normal"/>
    <w:link w:val="ListParagraphChar"/>
    <w:uiPriority w:val="34"/>
    <w:qFormat/>
    <w:rsid w:val="00AA2718"/>
    <w:pPr>
      <w:spacing w:after="0"/>
      <w:ind w:left="720"/>
    </w:pPr>
    <w:rPr>
      <w:rFonts w:ascii="Calibri" w:eastAsia="Calibri" w:hAnsi="Calibri"/>
      <w:sz w:val="22"/>
      <w:szCs w:val="22"/>
    </w:rPr>
  </w:style>
  <w:style w:type="character" w:styleId="Emphasis">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A716D"/>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rsid w:val="00D50252"/>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Normal"/>
    <w:rsid w:val="00BD7403"/>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CC7C84"/>
    <w:pPr>
      <w:spacing w:after="200"/>
    </w:pPr>
    <w:rPr>
      <w:b/>
      <w:bCs/>
      <w:color w:val="4F81BD" w:themeColor="accent1"/>
      <w:sz w:val="18"/>
      <w:szCs w:val="18"/>
    </w:rPr>
  </w:style>
  <w:style w:type="paragraph" w:customStyle="1" w:styleId="Reference">
    <w:name w:val="Reference"/>
    <w:basedOn w:val="Normal"/>
    <w:rsid w:val="00454F53"/>
    <w:pPr>
      <w:numPr>
        <w:numId w:val="4"/>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Agreement">
    <w:name w:val="Agreement"/>
    <w:basedOn w:val="Normal"/>
    <w:next w:val="Doc-text2"/>
    <w:rsid w:val="00340530"/>
    <w:pPr>
      <w:numPr>
        <w:numId w:val="8"/>
      </w:numPr>
      <w:spacing w:before="60" w:after="0"/>
    </w:pPr>
    <w:rPr>
      <w:rFonts w:ascii="Arial" w:eastAsia="MS Mincho" w:hAnsi="Arial"/>
      <w:b/>
      <w:szCs w:val="24"/>
      <w:lang w:eastAsia="en-GB"/>
    </w:rPr>
  </w:style>
  <w:style w:type="character" w:customStyle="1" w:styleId="ListParagraphChar">
    <w:name w:val="List Paragraph Char"/>
    <w:aliases w:val="- Bullets Char,列出段落 Char,Lista1 Char,?? ?? Char,????? Char,???? Char,목록 단락 Char"/>
    <w:link w:val="ListParagraph"/>
    <w:uiPriority w:val="34"/>
    <w:qFormat/>
    <w:rsid w:val="000B40BE"/>
    <w:rPr>
      <w:rFonts w:ascii="Calibri" w:eastAsia="Calibri" w:hAnsi="Calibri"/>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406463380">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3B426F-E26F-4E0D-A22C-12F1F4F3D3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1305</Words>
  <Characters>7440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8728</CharactersWithSpaces>
  <SharedDoc>false</SharedDoc>
  <HLinks>
    <vt:vector size="6" baseType="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2019-04-26T20:25:00Z</dcterms:created>
  <dcterms:modified xsi:type="dcterms:W3CDTF">2019-05-02T20:54:00Z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-535290468</vt:i4>
  </property>
  <property fmtid="{D5CDD505-2E9C-101B-9397-08002B2CF9AE}" pid="3" name="_NewReviewCycle">
    <vt:lpwstr/>
  </property>
  <property fmtid="{D5CDD505-2E9C-101B-9397-08002B2CF9AE}" pid="4" name="_ReviewingToolsShownOnce">
    <vt:lpwstr/>
  </property>
</Properties>
</file>